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974e" w14:textId="bfa9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операционной оценки по блоку достижения целей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Совместные нормативное постановление Счетного комитета по контролю за исполнением республиканского бюджета от 26 февраля 2020 года № 1-НҚ и приказ Первого заместителя Премьер-Министра Республики Казахстан – Министра финансов Республики Казахстан от 26 февраля 2020 года № 201. Зарегистрирован в Министерстве юстиции Республики Казахстан 27 февраля 2020 года № 20072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значения, столицы, утвержденной Указом Президента Республики Казахстан от 19 марта 2010 года № 954, Счетный комитет по контролю за исполнением республиканского бюджета (далее – Счетный комитет) ПОСТАНОВЛЯЕТ и Первый заместитель Премьер-Министра Республики Казахстан - Министр финансов Республики Казахстан ПРИКАЗЫВАЕТ: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операционной оценки по блоку достижения целей.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Юридическому отделу Счетного комитета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нормативного постановления и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нормативного постановления и приказа на интернет-ресурсе Счетного комитета.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нормативного постановления и приказа возложить на Руководителя аппарата Счетного комитета и курирующего вице-министра финансов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совместное нормативное постановление и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34"/>
        <w:gridCol w:w="6466"/>
      </w:tblGrid>
      <w:tr>
        <w:trPr>
          <w:trHeight w:val="30" w:hRule="atLeast"/>
        </w:trPr>
        <w:tc>
          <w:tcPr>
            <w:tcW w:w="58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Первый Заместитель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 Казахстан –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 ___ А. Смаилов</w:t>
            </w:r>
          </w:p>
          <w:bookmarkEnd w:id="7"/>
        </w:tc>
        <w:tc>
          <w:tcPr>
            <w:tcW w:w="64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Председатель Счетного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комитета по контролю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 исполнением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республиканского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 _____ Н. Годунова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нормативным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Счетного комитета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контролю за исполнением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1-НҚ /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Первого Заместителя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2020 года № 201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</w:t>
      </w:r>
      <w:r>
        <w:br/>
      </w:r>
      <w:r>
        <w:rPr>
          <w:rFonts w:ascii="Times New Roman"/>
          <w:b/>
          <w:i w:val="false"/>
          <w:color w:val="000000"/>
        </w:rPr>
        <w:t>операционной оценки по блоку достижения целей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операционной оценки по блоку достижения целей (далее – Методика) разработана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Системы</w:t>
      </w:r>
      <w:r>
        <w:rPr>
          <w:rFonts w:ascii="Times New Roman"/>
          <w:b w:val="false"/>
          <w:i w:val="false"/>
          <w:color w:val="000000"/>
          <w:sz w:val="28"/>
        </w:rPr>
        <w:t xml:space="preserve"> ежегодной оценки эффективности деятельности центральных государственных и местных исполнительных органов областей, городов республиканского значения и столицы, утвержденной Указом Президента Республики Казахстан от 19 марта 2010 года № 954 (далее – Система оценки).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настоящей Методике используются следующие определения: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корректировка плановых значений индикатора – снижение плановых значений целевых индикаторов стратегического плана;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динамика фактического исполнения целевого индикатора – отсутствие ухудшения фактического исполнения целевых индикаторов стратегического плана по сравнению с фактом прошлого периода, за исключением случаев невыполнения мероприятий и обязательств, обусловленных независящими от деятельности государственного органа факторами;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перевыполнение индикатора – перевыполнение фактического значения индикатора от планового на 25% и более;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эффективность исполнения бюджетной программы – достижение поставленных целей с наименьшими издержками, определяется соизмерением (отношением) результатов с затратами;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прямой результат – количественная характеристика объема выполняемых государственных функций, полномочий и оказываемых государственных услуг в пределах предусмотренных бюджетных средств, достижение которых полностью зависит от деятельности организации, осуществляющей данные функции, полномочия или оказывающей услуги;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конечный результат – показатель бюджетной программы, количественно измеряющий достижение цели стратегического плана, программы развития территории и (или) бюджетной программы, обусловленный достижением прямых результатов деятельности государственного органа.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Методика предназначена для определения эффективности мер, принимаемых государственными органами по развитию курируемой отрасли/сфер/региона, а также по использованию бюджетных средств.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Операционная оценка по блоку достижения целей осуществляется согласно Графику проведения операционной оценки эффективности деятельности государственных органов (далее – График оценки), утверждаемому Администрацией Президента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оценки.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Операционная оценка по блоку достижения целей осуществляется следующими государственными органами (далее – уполномоченные на оценку государственные органы):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Администрацией Президента Республики Казахстан – операционная оценка эффективности центральных государственных органов, непосредственно подчиненных и подотчетных Президенту Республики Казахстан;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Канцелярией Премьер-Министра Республики Казахстан – операционная оценка эффективности уполномоченного органа по исполнению бюджета;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Министерством финансов Республики Казахстан (далее – уполномоченный орган по исполнению бюджета) – оценка эффективности исполнения бюджетных программ и их взаимосвязь с целями стратегического плана центральных государственных органов, эффективности местных исполнительных органов по достижению показателей бюджетных программ, качества и содержания публикаций Гражданского бюджета центральных государственных и местных исполнительных органов, оценка использования новых практик бюджетирования (бюджета народного участия) местных исполнительных органов, а также перепроверка отчетных данных центральных государственных и местных исполнительных органов по реализации бюджетных программ;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Счетным комитетом по контролю за исполнением республиканского бюджета (далее – Счетный комитет) – оценка эффективности государственных органов по достижению целей стратегических планов и программ развития территорий.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проведения оценки эффективности местных исполнительных органов по достижению показателей бюджетных программ, качества и содержания публикаций Гражданского бюджета центральных государственных и местных исполнительных органов, оценки использования новых практик бюджетирования (бюджета народного участия), перепроверки отчетных данных центральных государственных органов по реализации бюджетных программ в уполномоченном органе по исполнению бюджета создается рабочая группа (далее – Рабочая группа по исполнению бюджета), являющаяся подгруппой Комиссии по ежегодной оценке. Состав Рабочей группы утверждается приказом уполномоченного органа по исполнению бюджета или приказом ведомства уполномоченного органа по исполнению бюджета.</w:t>
      </w:r>
    </w:p>
    <w:bookmarkEnd w:id="25"/>
    <w:bookmarkStart w:name="z3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Источники информации для операционной оценки по блоку достижения целей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Оцениваемые государственные органы ежегодно в сроки, установленные Графиком оценки, представляют в уполномоченные на оценку государственные органы отчетную информацию на электронных и бумажных носителях по итогам отчетного (календарного) года: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информацию о взаимосвязи целей, целевых индикаторов с бюджетными программами центрального государственного органа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информацию о достижении прямых результатов оцениваемых бюджетных программ развития (местные исполнительные органы)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 об исполнении требований к содержанию и порядку размещения публикаций Гражданского бюджета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пояснительную записку (местные исполнительные органы).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пояснительной записке о достижении прямых результатов оцениваемых бюджетных программ развития местными исполнительными органами указывается сводная информация о полученных средствах по целевым трансфертам развития и достигнутых результатах в рамках каждой государственной программы (план и факт: построено, отремонтировано объектов образования, здравоохранения, социального значения, квадратных метров жилья, дорог, тепло-, водо-, газо-, электроснабжения). Также предоставляется информация об использовании новых практик бюджетирования (бюджет народного участия).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Оцениваемыми государственными органами показатели фактического исполнения целевых индикаторов стратегического плана формируются с учетом математического округления до двух знаков после запятой.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Органы государственного аудита и финансового контроля представляют в уполномоченный орган по исполнению бюджета информацию о результатах государственного аудита и исполнении предписаний и постановлений органов государственного аудита и финансового контроля,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Операционная оценка по блоку достижения целей осуществляется на основании, представленной отчетной информации, а также размещенных согласно Графику оценки на их официальных интернет – ресурсах: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стратегических планов центральных государственных органов;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программ развития территорий местных исполнительных органов;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отчетов о реализации стратегических планов;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отчетов о реализации программ развития территорий, на основании базового перечня показателей для местных исполнительных органов;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статистического отчета уполномоченного органа по исполнению бюджета об исполнении бюджета оцениваемых центральных государственных и местных исполнительных органов;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статистических и ведомственных данных;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международных рейтингов;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данных о Гражданском бюджете;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других источников (при наличии).</w:t>
      </w:r>
    </w:p>
    <w:bookmarkEnd w:id="44"/>
    <w:bookmarkStart w:name="z5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Перепроверка данных, содержащихся в отчетной информации оцениваемых государственных органов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Уполномоченные на оценку государственные органы проводят перепроверку данных, содержащихся в отчетной информации оцениваемых государственных органов на предмет их достоверности.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Достоверность данных обеспечивается оцениваемыми государственными органами и подтверждается статистическими и ведомственными данными, международными показателями конкурентоспособности, а также отчетными данными отраслевых центральных государственных органов.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оценки уполномоченными на оценку государственными органами осуществляется перепроверка данных, содержащихся в отчетной информации оцениваемых государственных органов (далее – перепроверка). При этом отчетная информация оцениваемых государственных органов, подлежащих перепроверке,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43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оценки.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Перепроверка проводится на предмет определения достоверности представленной информации по реализации стратегических планов/программ развития территорий и бюджетных программ.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Процедура перепроверки состоит из сбора и анализа подтверждающих документов (ведомственные отчеты, акты выполненных работ и оказанных услуг, протокола, письма), а также с выходом в оцениваемые государственные органы. По итогам перепроверки данных, содержащихся в отчетной информации, составляется акт сверки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(далее – Акт сверки).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рамках перепроверки уполномоченные на оценку государственные органы получают электронные копии подтверждающих документов, за исключением документов, имеющих гриф секретности, а также пометку "Для служебного пользования".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Уполномоченный орган по исполнению бюджета ежегодно по результатам перепроверки показателей достижения результатов бюджетных программ центральных государственных органов в срок до 10 апреля предоставляет Акт сверки в Счетный комитет.</w:t>
      </w:r>
    </w:p>
    <w:bookmarkEnd w:id="52"/>
    <w:bookmarkStart w:name="z58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Процедура определения своевременности, полноты и достоверности отчетной информации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Оцениваемый государственный орган обеспечивает своевременное предоставление полной и достоверной отчетной информации в соответствии с Графиком оценки.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представления оцениваемым государственным органом в уполномоченные на оценку государственные органы несвоевременной, недостоверной отчетной информации из итоговой оценки оцениваемого государственного органа по данному блоку вычитаются штрафные баллы.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Несвоевременной признается отчетная информация, представленная/размещенная после срока, предусмотренного Графиком оценки.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представление/размещение оцениваемым государственным органом несвоевременной отчетной информации производится вычитание 1,5 штрафных балла.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 представление/размещение оцениваемым государственным органом неполной отчетной информации производится вычитание 2 штрафных баллов.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Неполной признается отчетная информация, в которой отсутствуют элементы (приложения, разделы, таблицы), предусмотренные установленными требованиями к структуре отчетной информации.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За представление/размещение оцениваемым государственным органом недостоверной отчетной информации производится вычитание 0,2 штрафных балла за каждый зафиксированный факт. Недостоверной признается отчетная информация, в ходе перепроверки которой выявлены несоответствующие действительности факты.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предоставление недостоверной информации производится вычет не более 2 (двух) баллов по достижению целей стратегического плана государственного органа или программы развития территорий и не более 2 (двух) баллов по достижению показателей бюджетных программ.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представление/размещение повторной, с учетом Акта сверки предыдущего отчетного года, недостоверной отчетной информации оцениваемого государственного органа производится вычитание 0,5 штрафных баллов за каждый зафиксированный факт.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сумма вычитаемых штрафных баллов не превышает 6,5 балла.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Факты предоставления недостоверной информации фиксируются в Акте сверки по итогам перепроверки данных.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отсутствия методики расчета по целевому индикатору, производится вычитание 0,5 штрафных балла за каждый зафиксированный факт.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 случае, если по целевому индикатору программы развития территорий местного исполнительного органа отмечается перевыполнение фактического показателя от планового значения на 25% и более, то производится вычитание 0,5 штрафных балла за каждый зафиксированный факт перевыполнения плановых значений.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учитываются штрафные баллы по перевыполнению показателей Базового перечня: снижение материнской смертности (количество случаев на 100 тысяч родившихся живыми), снижение младенческой смертности (количество случаев на 1 тысячу родившихся живыми) и уровень преступности на 10 000 населения (%).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В случае, если по показателям прямых и конечных результатов бюджетных программ отмечается перевыполнение фактических значений от плановых более, чем на 5%, то производится вычитание 0,2 штрафных балла за каждый зафиксированный факт перевыполнения плановых значений.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Информация о вычетах отражается в Заключении в разделе "Вычет баллов" центрального государственного органа/местного исполнительного органа.</w:t>
      </w:r>
    </w:p>
    <w:bookmarkEnd w:id="69"/>
    <w:bookmarkStart w:name="z75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Операционная оценка центральных государственных органов по блоку достижения целей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Операционная оценка по блоку достижения целей осуществляется посредством определения уровня достижения целей стратегического плана государственного органа и эффективности исполнения бюджетных программ.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Операционная оценка эффективности деятельности центральных государственных органов осуществляется по следующим критериям: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целей стратегического плана;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эффективность исполнения бюджетных программ в достижении цели стратегического плана;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взаимосвязь цели стратегического плана с бюджетными программами;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качество и содержание публикации Гражданского бюджета.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Заключение о результатах операционной оценки по блоку достижения целей центрального государственного органа формируется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77"/>
    <w:bookmarkStart w:name="z83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Оценка по критерию "Аi" "Достижение целей стратегического плана"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Оценка по достижению целей стратегических планов центральных государственных органов осуществляется Счетным комитетом.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осуществляется посредством определения уровня достижения целей стратегического плана государственного органа.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по критерию "Аi" "Достижение цели стратегического плана" рассчитывается по следующей формуле: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82"/>
    <w:p>
      <w:pPr>
        <w:spacing w:after="0"/>
        <w:ind w:left="0"/>
        <w:jc w:val="both"/>
      </w:pPr>
      <w:r>
        <w:drawing>
          <wp:inline distT="0" distB="0" distL="0" distR="0">
            <wp:extent cx="14351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83"/>
    <w:bookmarkStart w:name="z8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hj – коэффициент достижения каждого целевого индикатора, предусмотренного в достижении соответствующей цели стратегического плана;</w:t>
      </w:r>
    </w:p>
    <w:bookmarkEnd w:id="84"/>
    <w:bookmarkStart w:name="z9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количество целевых индикаторов, предусмотренных для достижения соответствующей цели стратегического плана.</w:t>
      </w:r>
    </w:p>
    <w:bookmarkEnd w:id="85"/>
    <w:bookmarkStart w:name="z9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характер динамики целевого индикатора положительный, коэффициент достижения каждого целевого индикатора, предусмотренного в достижении соответствующей цели стратегического плана, рассчитывается путем соотношения фактического исполнения к плановому значению.</w:t>
      </w:r>
    </w:p>
    <w:bookmarkEnd w:id="86"/>
    <w:bookmarkStart w:name="z9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характер динамики целевого индикатора отрицательный, коэффициент достижения каждого целевого индикатора предусмотренного в достижении соответствующей цели стратегического плана, рассчитывается путем соотношения планового значения к фактическому исполнению.</w:t>
      </w:r>
    </w:p>
    <w:bookmarkEnd w:id="87"/>
    <w:bookmarkStart w:name="z9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</w:p>
    <w:bookmarkEnd w:id="88"/>
    <w:bookmarkStart w:name="z9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hj ≥ 1, то hj = 1,</w:t>
      </w:r>
    </w:p>
    <w:bookmarkEnd w:id="89"/>
    <w:bookmarkStart w:name="z9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hj &lt; 1, то hj = соотношение факта к плановому значению/соотношения планового значения к фактическому исполнению;</w:t>
      </w:r>
    </w:p>
    <w:bookmarkEnd w:id="90"/>
    <w:bookmarkStart w:name="z9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hj ˂ 0, то hj = 0.</w:t>
      </w:r>
    </w:p>
    <w:bookmarkEnd w:id="91"/>
    <w:bookmarkStart w:name="z9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индикатор, не имеющий планового значения на отчетный период, в расчет коэффициента достижения цели стратегического плана не принимается.</w:t>
      </w:r>
    </w:p>
    <w:bookmarkEnd w:id="92"/>
    <w:bookmarkStart w:name="z9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снижение плановых значений целевых индикаторов и показателей результатов на соответствующий финансовый год, за исключением случаев невыполнения мероприятий и обязательств, обусловленных независящими от деятельности государственного органа факторами (поручений Правительства, последствий чрезвычайных ситуаций).</w:t>
      </w:r>
    </w:p>
    <w:bookmarkEnd w:id="93"/>
    <w:bookmarkStart w:name="z9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единица измерения целевого индикатора является время (час: минута), то при расчете достижения индикатора учитывается единый формат единицы измерения (часы или минуты).</w:t>
      </w:r>
    </w:p>
    <w:bookmarkEnd w:id="94"/>
    <w:bookmarkStart w:name="z10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представления данных за 12 месяцев, целевой индикатор в расчет коэффициента достижения цели стратегического плана не принимается.</w:t>
      </w:r>
    </w:p>
    <w:bookmarkEnd w:id="95"/>
    <w:bookmarkStart w:name="z10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индикаторы, источниками данных по которым являются официальные статистические данные, не взятые в расчет, в связи с их отсутствием, учитываются в следующем отчетном и оцениваемом периоде с отлагательным эффектом при наличии и публикации официальных статистических данных.</w:t>
      </w:r>
    </w:p>
    <w:bookmarkEnd w:id="96"/>
    <w:bookmarkStart w:name="z10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принимается к расчету целевой индикатор, плановое и фактическое значения которого равны 0 (при положительной динамике).</w:t>
      </w:r>
    </w:p>
    <w:bookmarkEnd w:id="97"/>
    <w:bookmarkStart w:name="z10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расчете коэффициента достижения целей стратегического плана учитывается наличие фактов перевыполнения индикатора, корректировок плановых значений индикатора в сторону снижения, отсутствие положительной динамики факта по сравнению с фактом прошлого года.</w:t>
      </w:r>
    </w:p>
    <w:bookmarkEnd w:id="98"/>
    <w:bookmarkStart w:name="z10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указанных фактов результат достижения целевого индикатора hj умножается на коэффициент 0,9 (за исключением случаев корректировок плановых значений индикатора в сторону снижения и/или их недостижения (невыполнения мероприятий и обязательств), обусловленных независящими от деятельности государственного органа факторами (поручений Правительства, последствий чрезвычайных ситуаций).</w:t>
      </w:r>
    </w:p>
    <w:bookmarkEnd w:id="99"/>
    <w:bookmarkStart w:name="z10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факт перевыполнения превышает 100%, результат достижения целевого индикатора hj умножается на коэффициент 0,8.</w:t>
      </w:r>
    </w:p>
    <w:bookmarkEnd w:id="100"/>
    <w:bookmarkStart w:name="z10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Оценка по критерию "Bi" "Эффективность исполнения бюджетных программ в достижении цели стратегического плана"</w:t>
      </w:r>
    </w:p>
    <w:bookmarkEnd w:id="101"/>
    <w:bookmarkStart w:name="z10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эффективности государственных органов по достижению показателей бюджетных программ осуществляется уполномоченным государственным органом по исполнению бюджета.</w:t>
      </w:r>
    </w:p>
    <w:bookmarkEnd w:id="102"/>
    <w:bookmarkStart w:name="z10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критерию Bi оценивается эффективность реализации намеченных результатов бюджетных программ, предусмотренных для достижения стратегической цели.</w:t>
      </w:r>
    </w:p>
    <w:bookmarkEnd w:id="103"/>
    <w:bookmarkStart w:name="z10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Расчет критерия Bi "Эффективность исполнения бюджетных программ в достижении цели стратегического плана" осуществляется по следующей формуле:</w:t>
      </w:r>
    </w:p>
    <w:bookmarkEnd w:id="104"/>
    <w:bookmarkStart w:name="z11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5"/>
    <w:p>
      <w:pPr>
        <w:spacing w:after="0"/>
        <w:ind w:left="0"/>
        <w:jc w:val="both"/>
      </w:pPr>
      <w:r>
        <w:drawing>
          <wp:inline distT="0" distB="0" distL="0" distR="0">
            <wp:extent cx="1358900" cy="838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06"/>
    <w:bookmarkStart w:name="z11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rz – коэффициент эффективности исполнения каждой бюджетной программы в достижении цели;</w:t>
      </w:r>
    </w:p>
    <w:bookmarkEnd w:id="107"/>
    <w:bookmarkStart w:name="z11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количество бюджетных программ в достижении цели.</w:t>
      </w:r>
    </w:p>
    <w:bookmarkEnd w:id="108"/>
    <w:bookmarkStart w:name="z11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эффективности исполнения каждой бюджетной программы в достижении цели (rz) рассчитывается путем деления среднеарифметического значения коэффициентов достижения показателей прямых и конечных результатов на коэффициент освоения бюджетных средств бюджетной программы.</w:t>
      </w:r>
    </w:p>
    <w:bookmarkEnd w:id="109"/>
    <w:bookmarkStart w:name="z11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перевыполнения показателей достижения прямых и конечных результатов, учитывается по показателю значение, не превышающее 100%.</w:t>
      </w:r>
    </w:p>
    <w:bookmarkEnd w:id="110"/>
    <w:bookmarkStart w:name="z11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программам, по которым освоение средств составило 90% и меньше, а достижение результатов выше, коэффициент эффективности исполнения будет составлять 0,9.</w:t>
      </w:r>
    </w:p>
    <w:bookmarkEnd w:id="111"/>
    <w:bookmarkStart w:name="z11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по программе средства освоены на 84,5%, а результаты достигнуты на 100%, коэффициент эффективности исполнения бюджетной программы составит 1,2 (100/84,5).</w:t>
      </w:r>
    </w:p>
    <w:bookmarkEnd w:id="112"/>
    <w:bookmarkStart w:name="z11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Другой пример: средства освоены на 63%, результаты достигнуты на 75%, коэффициент эффективности исполнения бюджетной программы составит 1,2 (75/63).</w:t>
      </w:r>
    </w:p>
    <w:bookmarkEnd w:id="113"/>
    <w:bookmarkStart w:name="z11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случаях к таким программам применяется коэффициент эффективности исполнения 0,9.</w:t>
      </w:r>
    </w:p>
    <w:bookmarkEnd w:id="114"/>
    <w:bookmarkStart w:name="z12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Оценке подлежат все бюджетные программы (за исключением субвенций), участвующие в достижении целей и/или целевых индикаторов стратегического плана государственного органа.</w:t>
      </w:r>
    </w:p>
    <w:bookmarkEnd w:id="115"/>
    <w:bookmarkStart w:name="z12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трансфертам и распределяемым бюджетным программам у администратора бюджетных программ, направляющего трансферты и распределяющего распределяемые бюджетные программы оцениваются показатели конечных результатов.</w:t>
      </w:r>
    </w:p>
    <w:bookmarkEnd w:id="116"/>
    <w:bookmarkStart w:name="z12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 администраторов бюджетных программ, получающих средства за счет распределяемых бюджетных программ оцениваются показатели прямых результатов.</w:t>
      </w:r>
    </w:p>
    <w:bookmarkEnd w:id="117"/>
    <w:bookmarkStart w:name="z123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Оценка по критерию "Сi" "Взаимосвязь цели стратегического плана с бюджетными программами"</w:t>
      </w:r>
    </w:p>
    <w:bookmarkEnd w:id="118"/>
    <w:bookmarkStart w:name="z12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Оценка взаимосвязи цели стратегического плана с показателями бюджетных программ осуществляется уполномоченным государственным органом по исполнению бюджета.</w:t>
      </w:r>
    </w:p>
    <w:bookmarkEnd w:id="119"/>
    <w:bookmarkStart w:name="z12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критерию "Сi" оценивается степень взаимосвязи цели стратегического плана с показателями реализуемых бюджетных программ.</w:t>
      </w:r>
    </w:p>
    <w:bookmarkEnd w:id="120"/>
    <w:bookmarkStart w:name="z12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Коэффициент взаимосвязи цели стратегического плана с бюджетными программами определяется экспертным путем, при анализе каждой бюджетной программы на взаимосвязь и соответствие.</w:t>
      </w:r>
    </w:p>
    <w:bookmarkEnd w:id="121"/>
    <w:bookmarkStart w:name="z12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Например, если по бюджетной программе 2 из 10 показателей не характеризуют достижение цели и/или целевых индикаторов, то коэффициент взаимосвязи необходимо рассчитать отношением 8/10. В данном случае коэффициент взаимосвязи будет равен 0,8.</w:t>
      </w:r>
    </w:p>
    <w:bookmarkEnd w:id="122"/>
    <w:bookmarkStart w:name="z12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взаимосвязи каждой цели рассчитывается среднеарифметическим значением взаимосвязи всех участвующих в ее достижении бюджетных программ.</w:t>
      </w:r>
    </w:p>
    <w:bookmarkEnd w:id="123"/>
    <w:bookmarkStart w:name="z12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24"/>
    <w:p>
      <w:pPr>
        <w:spacing w:after="0"/>
        <w:ind w:left="0"/>
        <w:jc w:val="both"/>
      </w:pPr>
      <w:r>
        <w:drawing>
          <wp:inline distT="0" distB="0" distL="0" distR="0">
            <wp:extent cx="1371600" cy="82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25"/>
    <w:bookmarkStart w:name="z13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Сi – коэффициент взаимосвязи цели стратегического плана с бюджетными программами;</w:t>
      </w:r>
    </w:p>
    <w:bookmarkEnd w:id="126"/>
    <w:bookmarkStart w:name="z13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Сr – коэффициент взаимосвязи бюджетной программы в достижении цели;</w:t>
      </w:r>
    </w:p>
    <w:bookmarkEnd w:id="127"/>
    <w:bookmarkStart w:name="z13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t – количество бюджетных программ в достижении цели.</w:t>
      </w:r>
    </w:p>
    <w:bookmarkEnd w:id="128"/>
    <w:bookmarkStart w:name="z134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Оценка по критерию "E" "Качество и содержание публикации Гражданского бюджета"</w:t>
      </w:r>
    </w:p>
    <w:bookmarkEnd w:id="129"/>
    <w:bookmarkStart w:name="z13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По данному критерию оценивается соблюдение требований по публикации на официальных интернет-ресурсах государственных органов Гражданского бюджета, в целях доступного информирования общества о формировании и исполнении выделенных бюджетных средств, формирования у населения заинтересованности в бюджетном процессе.</w:t>
      </w:r>
    </w:p>
    <w:bookmarkEnd w:id="130"/>
    <w:bookmarkStart w:name="z13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составления и представления гражданского бюджета на стадиях бюджетного планирования и исполнения бюджетов, утвержден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9 января 2018 года № 15 (зарегистрирован в Реестре государственной регистрации нормативных правовых актов № 16261) (далее – Правила).</w:t>
      </w:r>
    </w:p>
    <w:bookmarkEnd w:id="131"/>
    <w:bookmarkStart w:name="z13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случае полного соответствия содержания интернет-ресурсов требованиям утвержденных Правил по Гражданскому бюджету штрафные баллы не применяются; при соответствии на 90% отнимается 0,2 штрафного балла; на 80% – 0,4 балла, то есть с увеличением штрафного балла на каждый уровень снижения соответствия. Требования к размещению Гражданского бюджета и расчет удельного веса на предмет соответствия утвержденных Правил указаны в приложении 3 к Методике.</w:t>
      </w:r>
    </w:p>
    <w:bookmarkEnd w:id="132"/>
    <w:bookmarkStart w:name="z138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Итоговый расчет достижения цели стратегического плана и эффективности исполнения бюджетных программ центральных государственных органов</w:t>
      </w:r>
    </w:p>
    <w:bookmarkEnd w:id="133"/>
    <w:bookmarkStart w:name="z13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Формула расчета достижения цели стратегического плана и показателей бюджетных программ в достижении цели:</w:t>
      </w:r>
    </w:p>
    <w:bookmarkEnd w:id="134"/>
    <w:bookmarkStart w:name="z14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Ri = (Ai + Bi)/2 × Сi ,</w:t>
      </w:r>
    </w:p>
    <w:bookmarkEnd w:id="135"/>
    <w:bookmarkStart w:name="z14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36"/>
    <w:bookmarkStart w:name="z14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 – коэффициент достижения цели стратегического плана;</w:t>
      </w:r>
    </w:p>
    <w:bookmarkEnd w:id="137"/>
    <w:bookmarkStart w:name="z14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Bi – коэффициент эффективности исполнения бюджетных программ в достижении целей стратегического плана;</w:t>
      </w:r>
    </w:p>
    <w:bookmarkEnd w:id="138"/>
    <w:bookmarkStart w:name="z14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Сi – коэффициент взаимосвязи цели стратегического плана с бюджетными программами.</w:t>
      </w:r>
    </w:p>
    <w:bookmarkEnd w:id="139"/>
    <w:bookmarkStart w:name="z14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Коэффициент оценки эффективности достижения целей и показателей бюджетных программ центральных государственных органов формируется с учетом математического округления до двух знаков после запятой.</w:t>
      </w:r>
    </w:p>
    <w:bookmarkEnd w:id="140"/>
    <w:bookmarkStart w:name="z14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Общая оценка по "Достижению цели" центральных государственных органов</w:t>
      </w:r>
    </w:p>
    <w:bookmarkEnd w:id="141"/>
    <w:bookmarkStart w:name="z14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Общая оценка эффективности по "Достижению цели" центральных государственных органов определяется по следующей формуле:</w:t>
      </w:r>
    </w:p>
    <w:bookmarkEnd w:id="142"/>
    <w:bookmarkStart w:name="z14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3"/>
    <w:p>
      <w:pPr>
        <w:spacing w:after="0"/>
        <w:ind w:left="0"/>
        <w:jc w:val="both"/>
      </w:pPr>
      <w:r>
        <w:drawing>
          <wp:inline distT="0" distB="0" distL="0" distR="0">
            <wp:extent cx="43307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307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44"/>
    <w:bookmarkStart w:name="z15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RЦГО – итоговая оценка эффективности достижения целей и показателей бюджетных программ центрального государственного органа;</w:t>
      </w:r>
    </w:p>
    <w:bookmarkEnd w:id="145"/>
    <w:bookmarkStart w:name="z15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Ri – коэффициент достижения цели стратегического плана и показателей бюджетных программ в достижении цели;</w:t>
      </w:r>
    </w:p>
    <w:bookmarkEnd w:id="146"/>
    <w:bookmarkStart w:name="z15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количество целей стратегического плана;</w:t>
      </w:r>
    </w:p>
    <w:bookmarkEnd w:id="147"/>
    <w:bookmarkStart w:name="z15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штрафные баллы;</w:t>
      </w:r>
    </w:p>
    <w:bookmarkEnd w:id="148"/>
    <w:bookmarkStart w:name="z15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E – штрафной балл по критерию "Качество и содержание публикации по Гражданскому бюджету".</w:t>
      </w:r>
    </w:p>
    <w:bookmarkEnd w:id="149"/>
    <w:bookmarkStart w:name="z15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Итоговый балл операционной оценки по блоку достижения целей центральных государственных органов формируется с учетом математического округления до двух знаков после запятой.</w:t>
      </w:r>
    </w:p>
    <w:bookmarkEnd w:id="150"/>
    <w:bookmarkStart w:name="z15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соответствии с полученным результатом оценки определяется степень эффективности деятельности государственного органа по достижению целей.</w:t>
      </w:r>
    </w:p>
    <w:bookmarkEnd w:id="151"/>
    <w:bookmarkStart w:name="z15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Высокая степень эффективности государственного органа соответствует показателю оценки от 90 до 100 баллов, средняя степень – от 70 до 89,99 балла, низкая степень – от 50 до 69,99 балла. Неэффективной признается деятельность государственного органа, набравшего по результатам оценки менее 50 баллов.</w:t>
      </w:r>
    </w:p>
    <w:bookmarkEnd w:id="152"/>
    <w:bookmarkStart w:name="z158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Операционная оценка достижения целей стратегического плана Национального Банка Республики Казахстан</w:t>
      </w:r>
    </w:p>
    <w:bookmarkEnd w:id="153"/>
    <w:bookmarkStart w:name="z15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Операционная оценка эффективности деятельности Национального Банка Республики Казахстан (далее – НБРК) осуществляется по критерию достижение целей стратегического плана.</w:t>
      </w:r>
    </w:p>
    <w:bookmarkEnd w:id="154"/>
    <w:bookmarkStart w:name="z16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Оценка достижения целей стратегического плана НБРК рассчитывается по следующей формуле:</w:t>
      </w:r>
    </w:p>
    <w:bookmarkEnd w:id="155"/>
    <w:bookmarkStart w:name="z16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RНБРК = (Ai * 100) - W,</w:t>
      </w:r>
    </w:p>
    <w:bookmarkEnd w:id="156"/>
    <w:bookmarkStart w:name="z16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57"/>
    <w:bookmarkStart w:name="z16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Ai – коэффициент достижения цели стратегического плана;</w:t>
      </w:r>
    </w:p>
    <w:bookmarkEnd w:id="158"/>
    <w:bookmarkStart w:name="z16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штрафные баллы.</w:t>
      </w:r>
    </w:p>
    <w:bookmarkEnd w:id="159"/>
    <w:bookmarkStart w:name="z165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Операционная оценка эффективности деятельности местных исполнительных органов по блоку достижения целей</w:t>
      </w:r>
    </w:p>
    <w:bookmarkEnd w:id="160"/>
    <w:bookmarkStart w:name="z16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Операционная оценка осуществляется посредством определения уровня достижения целей программы развития территорий и эффективности по достижению показателей бюджетных программ.</w:t>
      </w:r>
    </w:p>
    <w:bookmarkEnd w:id="161"/>
    <w:bookmarkStart w:name="z16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Операционная оценка эффективности деятельности местных исполнительных органов осуществляется по следующим критериям:</w:t>
      </w:r>
    </w:p>
    <w:bookmarkEnd w:id="162"/>
    <w:bookmarkStart w:name="z16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целей программы развития территории;</w:t>
      </w:r>
    </w:p>
    <w:bookmarkEnd w:id="163"/>
    <w:bookmarkStart w:name="z16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нарушений бюджетного и иного законодательства по итогам проверок бюджетных программ развития органами государственного аудита и финансового контроля за оцениваемый период;</w:t>
      </w:r>
    </w:p>
    <w:bookmarkEnd w:id="164"/>
    <w:bookmarkStart w:name="z17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достижение прямых результатов бюджетных программ развития;</w:t>
      </w:r>
    </w:p>
    <w:bookmarkEnd w:id="165"/>
    <w:bookmarkStart w:name="z17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эффективность исполнения бюджетной программы развития;</w:t>
      </w:r>
    </w:p>
    <w:bookmarkEnd w:id="166"/>
    <w:bookmarkStart w:name="z17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качество и содержание публикации Гражданского бюджета;</w:t>
      </w:r>
    </w:p>
    <w:bookmarkEnd w:id="167"/>
    <w:bookmarkStart w:name="z17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использование новых практик бюджетирования (бюджет народного участия).</w:t>
      </w:r>
    </w:p>
    <w:bookmarkEnd w:id="168"/>
    <w:bookmarkStart w:name="z17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деятельности местных исполнительных органов по критерию "Достижение целей программы развития территории" осуществляется Счетным комитетом.</w:t>
      </w:r>
    </w:p>
    <w:bookmarkEnd w:id="169"/>
    <w:bookmarkStart w:name="z17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эффективности по критериям "Отсутствие нарушений бюджетного и иного законодательства по итогам проверок программ развития органами государственного аудита и финансового контроля за оцениваемый период", "Достижение прямых результатов бюджетной программы развития", "Качество и содержание публикаций Гражданского бюджета", "Использование новых практик бюджетирования" (бюджет народного участия) и "Эффективность исполнения бюджетной программы развития" осуществляется уполномоченным органом по исполнению бюджета.</w:t>
      </w:r>
    </w:p>
    <w:bookmarkEnd w:id="170"/>
    <w:bookmarkStart w:name="z17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по исполнению бюджета формирует заключения по критериям "Отсутствие нарушений бюджетного и иного законодательства по итогам проверок программ развития органами государственного аудита и финансового контроля за оцениваемый период", "Достижение прямых результатов бюджетной программы развития", "Эффективность исполнения бюджетной программы развития", "Качество и содержание публикаций Гражданского бюджета" и "Использование новых практик бюджетирования" (бюджет народного участия) и направляет в установленные графиком сроки в Счетный комитет.</w:t>
      </w:r>
    </w:p>
    <w:bookmarkEnd w:id="171"/>
    <w:bookmarkStart w:name="z17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Заключения о результатах операционной оценки по блоку достижения целей местных исполнительных органов формируются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Методике.</w:t>
      </w:r>
    </w:p>
    <w:bookmarkEnd w:id="172"/>
    <w:bookmarkStart w:name="z17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соответствии с полученным результатом оценки определяется степень эффективности деятельности оцениваемого государственного органа.</w:t>
      </w:r>
    </w:p>
    <w:bookmarkEnd w:id="173"/>
    <w:bookmarkStart w:name="z17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Высокая степень эффективности деятельности оцениваемого государственного органа соответствует показателю оценки от 90 до 100 баллов, средняя степень – от 70 до 89,99 баллов, низкая степень – от 50 до 69,99 баллов. Неэффективной признается деятельность оцениваемого государственного органа, набравшего по результатам оценки менее 50 баллов.</w:t>
      </w:r>
    </w:p>
    <w:bookmarkEnd w:id="174"/>
    <w:bookmarkStart w:name="z18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Оценка по критерию "D" "Достижение целей программы развития территории"</w:t>
      </w:r>
    </w:p>
    <w:bookmarkEnd w:id="175"/>
    <w:bookmarkStart w:name="z18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Расчет критерия "Достижение целей программы развития территории" осуществляется на основании соответствующего раздела программы развития территории по следующей формуле:</w:t>
      </w:r>
    </w:p>
    <w:bookmarkEnd w:id="176"/>
    <w:bookmarkStart w:name="z18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77"/>
    <w:p>
      <w:pPr>
        <w:spacing w:after="0"/>
        <w:ind w:left="0"/>
        <w:jc w:val="both"/>
      </w:pPr>
      <w:r>
        <w:drawing>
          <wp:inline distT="0" distB="0" distL="0" distR="0">
            <wp:extent cx="18923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178"/>
    <w:bookmarkStart w:name="z18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коэффициент достижения целей программы развития территории;</w:t>
      </w:r>
    </w:p>
    <w:bookmarkEnd w:id="179"/>
    <w:bookmarkStart w:name="z18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hj – коэффициент достижения каждого целевого индикатора, предусмотренного в достижение соответствующей цели;</w:t>
      </w:r>
    </w:p>
    <w:bookmarkEnd w:id="180"/>
    <w:bookmarkStart w:name="z18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m – общее количество целевых индикаторов, предусмотренных в достижении соответствующей цели.</w:t>
      </w:r>
    </w:p>
    <w:bookmarkEnd w:id="181"/>
    <w:bookmarkStart w:name="z18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 достижения каждого целевого индикатора, предусмотренного в достижение соответствующей цели, рассчитывается путем соотношения фактического исполнения к плановому значению.</w:t>
      </w:r>
    </w:p>
    <w:bookmarkEnd w:id="182"/>
    <w:bookmarkStart w:name="z18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этом:</w:t>
      </w:r>
    </w:p>
    <w:bookmarkEnd w:id="183"/>
    <w:bookmarkStart w:name="z18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hj ≥ 1, то hj = 1,</w:t>
      </w:r>
    </w:p>
    <w:bookmarkEnd w:id="184"/>
    <w:bookmarkStart w:name="z19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hj &lt; 1, то hj = соотношение факта к плановому значению;</w:t>
      </w:r>
    </w:p>
    <w:bookmarkEnd w:id="185"/>
    <w:bookmarkStart w:name="z19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hj ˂ 0, то hj = 0.</w:t>
      </w:r>
    </w:p>
    <w:bookmarkEnd w:id="186"/>
    <w:bookmarkStart w:name="z19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расчете коэффициента достижения целей программы развития территории:</w:t>
      </w:r>
    </w:p>
    <w:bookmarkEnd w:id="187"/>
    <w:bookmarkStart w:name="z19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целевой индикатор, не имеющий планового значения на отчетный период, в расчет коэффициента достижения цели не принимается;</w:t>
      </w:r>
    </w:p>
    <w:bookmarkEnd w:id="188"/>
    <w:bookmarkStart w:name="z19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невозможности представления данных за 12 (двенадцать) месяцев, целевой индикатор в расчет коэффициента достижения цели программы развития территории не принимается;</w:t>
      </w:r>
    </w:p>
    <w:bookmarkEnd w:id="189"/>
    <w:bookmarkStart w:name="z19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принимаются к расчету целевой индикатор, плановое и фактическое значения которого равны 0 (при положительной динамике).</w:t>
      </w:r>
    </w:p>
    <w:bookmarkEnd w:id="190"/>
    <w:bookmarkStart w:name="z196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Оценка по критерию "L" "Отсутствие нарушений бюджетного и иного законодательства по итогам проверок программ развития органов государственного аудита и финансового контроля за оцениваемый период"</w:t>
      </w:r>
    </w:p>
    <w:bookmarkEnd w:id="191"/>
    <w:bookmarkStart w:name="z19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При проведении оценки по критерию "Отсутствие нарушений бюджетного и иного законодательства по итогам проверок программ развития органами государственного аудита и финансового контроля за оцениваемый период" указываются:</w:t>
      </w:r>
    </w:p>
    <w:bookmarkEnd w:id="192"/>
    <w:bookmarkStart w:name="z19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 государственного аудита и финансового контроля, которым проведены проверки;</w:t>
      </w:r>
    </w:p>
    <w:bookmarkEnd w:id="193"/>
    <w:bookmarkStart w:name="z19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проверок, охвативших отчетный период;</w:t>
      </w:r>
    </w:p>
    <w:bookmarkEnd w:id="194"/>
    <w:bookmarkStart w:name="z20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объем бюджетных средств государственного органа и его подведомственных учреждений, охваченных аудитом;</w:t>
      </w:r>
    </w:p>
    <w:bookmarkEnd w:id="195"/>
    <w:bookmarkStart w:name="z20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выявленные нарушения бюджетного и иного законодательства за отчетный период, в том числе:</w:t>
      </w:r>
    </w:p>
    <w:bookmarkEnd w:id="196"/>
    <w:bookmarkStart w:name="z20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финансовые нарушения;</w:t>
      </w:r>
    </w:p>
    <w:bookmarkEnd w:id="197"/>
    <w:bookmarkStart w:name="z20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нарушение законодательства бухгалтерского учета и финансовой отчетности;</w:t>
      </w:r>
    </w:p>
    <w:bookmarkEnd w:id="198"/>
    <w:bookmarkStart w:name="z20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нарушения законодательства о государственных закупках, за исключением нарушений, выявленных камеральным контролем, и сумм нарушений, которые организаторами конкурсов обжалованы в судебном порядке.</w:t>
      </w:r>
    </w:p>
    <w:bookmarkEnd w:id="199"/>
    <w:bookmarkStart w:name="z2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Балл по данному критерию выставляется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и определяется в виде среднего балла в разрезе администраторов бюджетных программ развития.</w:t>
      </w:r>
    </w:p>
    <w:bookmarkEnd w:id="200"/>
    <w:bookmarkStart w:name="z206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Оценка по критерию "Z" "Достижение прямых результатов бюджетной программы развития"</w:t>
      </w:r>
    </w:p>
    <w:bookmarkEnd w:id="201"/>
    <w:bookmarkStart w:name="z2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Балл по критерию "Достижение прямых результатов бюджетной программы развития" определяется по двум показателям: "Достижение прямых результатов бюджетной программы развития" и "Качество планирования показателей результативности бюджетных программ".</w:t>
      </w:r>
    </w:p>
    <w:bookmarkEnd w:id="202"/>
    <w:bookmarkStart w:name="z2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Показателями прямого результата являются показатели, отражающие количественную характеристику объема выполняемых государственных функций, полномочий и оказываемых государственных услуг в пределах предусмотренных бюджетных средств по данной бюджетной программе.</w:t>
      </w:r>
    </w:p>
    <w:bookmarkEnd w:id="203"/>
    <w:bookmarkStart w:name="z2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показателях прямого результата по бюджетным программам развития указывается поименный перечень бюджетных инвестиций. При этом, в случае реализации объектов продолжительного характера указывается объем выполняемых работ и услуг на текущий финансовый год, а в случае их завершения указываются наименования инвестиционных проектов, завершенных в текущем финансовом году. Объем выполняемых работ и услуг определяется в натуральном выражении.</w:t>
      </w:r>
    </w:p>
    <w:bookmarkEnd w:id="204"/>
    <w:bookmarkStart w:name="z2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акты выполненных объемов работ подписаны в январе следующего финансового года, необходимо учитывать прямой результат как достигнутый.</w:t>
      </w:r>
    </w:p>
    <w:bookmarkEnd w:id="205"/>
    <w:bookmarkStart w:name="z21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 достижения прямого результата по одной бюджетной программе определяется по следующей формуле:</w:t>
      </w:r>
    </w:p>
    <w:bookmarkEnd w:id="206"/>
    <w:bookmarkStart w:name="z2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= F/Q * 18</w:t>
      </w:r>
    </w:p>
    <w:bookmarkEnd w:id="207"/>
    <w:bookmarkStart w:name="z2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08"/>
    <w:bookmarkStart w:name="z2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балл достижения прямого результата по одной бюджетный программе;</w:t>
      </w:r>
    </w:p>
    <w:bookmarkEnd w:id="209"/>
    <w:bookmarkStart w:name="z21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F – количество фактически достигнутых показателей каждого мероприятия;</w:t>
      </w:r>
    </w:p>
    <w:bookmarkEnd w:id="210"/>
    <w:bookmarkStart w:name="z2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Q – общее количество показателей бюджетных программ;</w:t>
      </w:r>
    </w:p>
    <w:bookmarkEnd w:id="211"/>
    <w:bookmarkStart w:name="z21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– максимальный балл достижения прямых результатов бюджетной программы развития.</w:t>
      </w:r>
    </w:p>
    <w:bookmarkEnd w:id="212"/>
    <w:bookmarkStart w:name="z21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Максимальный балл по критерию достижения прямого результата – 20, в том числе достижение прямых результатов бюджетных программ развития – 18 баллов; обеспечение качества планирования показателей бюджетных программ – 2 балла.</w:t>
      </w:r>
    </w:p>
    <w:bookmarkEnd w:id="213"/>
    <w:bookmarkStart w:name="z21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фактически достигнутыми считаются показатели с результатом 80% и более.</w:t>
      </w:r>
    </w:p>
    <w:bookmarkEnd w:id="214"/>
    <w:bookmarkStart w:name="z22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бюджетным программам, предусматривающим увеличение уставного капитала, оценка достижения результатов осуществляется по указанным в финансово-экономическом обосновании мероприятиям, реализация которых предусмотрена в оцениваемом финансовом году.</w:t>
      </w:r>
    </w:p>
    <w:bookmarkEnd w:id="215"/>
    <w:bookmarkStart w:name="z22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показатели прямых результатов по бюджетным программам предусматривают вместо количественных характеристик мероприятия, не позволяющие оценить достижение прямого результата, то данная бюджетная программа оценивается как результат некачественного планирования.</w:t>
      </w:r>
    </w:p>
    <w:bookmarkEnd w:id="216"/>
    <w:bookmarkStart w:name="z22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Среднее значение всех показателей прямых результатов в рамках одного инвестиционного проекта выводится с учетом результатов всех показателей, в том числе показателей недостигнутых администратором бюджетных программ в силу объективных, независящих от администратора бюджетных программ причин (обстоятельства непреодолимой силы), далее выводится среднее значение по всем инвестиционным проектам в рамках одной бюджетной программы.</w:t>
      </w:r>
    </w:p>
    <w:bookmarkEnd w:id="217"/>
    <w:bookmarkStart w:name="z22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определяется средний балл показателей прямых результатов всех бюджетных программ развития администратора местного исполнительного органа области, города республиканского значения, столицы.</w:t>
      </w:r>
    </w:p>
    <w:bookmarkEnd w:id="218"/>
    <w:bookmarkStart w:name="z22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Балл по критерию определяется в виде среднего балла показателей прямых результатов по всем администраторам местных бюджетных программ развития.</w:t>
      </w:r>
    </w:p>
    <w:bookmarkEnd w:id="219"/>
    <w:bookmarkStart w:name="z22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перевыполнения показателей данного критерия, учитывается по показателю значение 100%.</w:t>
      </w:r>
    </w:p>
    <w:bookmarkEnd w:id="220"/>
    <w:bookmarkStart w:name="z22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реализации бюджетных программ развития для аналитической информации представляются данные о сдаче (вводе) запланированных объектов в установленные сроки (план и факт) и перечень не введенных в эксплуатацию объектов в отчетный период с указанием причин задержки ввода.</w:t>
      </w:r>
    </w:p>
    <w:bookmarkEnd w:id="221"/>
    <w:bookmarkStart w:name="z22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по показателю "Качество планирования показателей результативности бюджетных программ" осуществляется путем анализа показателей результативности бюджетных программ, утвержденных администраторами бюджетных программ.</w:t>
      </w:r>
    </w:p>
    <w:bookmarkEnd w:id="222"/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наличия во всех бюджетных программах государственного органа показателей результативности, являющихся количественно измеримыми и подлежащими к оценке, а также соответствующих целям и задачам администратора бюджетных программ и документам системы государственного планирования, то присваивается максимальный балл.</w:t>
      </w:r>
    </w:p>
    <w:bookmarkEnd w:id="223"/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в бюджетной программе прямого и (или) конечного результатов, наличия мероприятий вместо количественных характеристик, не позволяющих оценить достижение прямого результата, дублирование прямых результатов с конечными результатами, дублирование показателей бюджетной программы с показателями другой бюджетной программы, неизмеримых значений, занижение плановых значений, несоответствие показателей прямых результатов целям и задачам администратора бюджетных программ и документам системы государственного планирования, а также завышение нормативных сроков строительства (реконструкции) объектов, то присваивается 0 баллов.</w:t>
      </w:r>
    </w:p>
    <w:bookmarkEnd w:id="224"/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определяется средний балл по всем бюджетным программам, оцениваемым по данному показателю, по которым присваивается соответствующий балл.</w:t>
      </w:r>
    </w:p>
    <w:bookmarkEnd w:id="225"/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являются утвержденные бюджетные программы и отчеты по их реализации, а также документы, подтверждающие фактическое значение достижения прямых показателей за отчетный период, в том числе акты выполненных работ, акты о приемки объектов, накладные, акты приема передачи, заключения государственных экспертиз при разработке проектно-сметной документации.</w:t>
      </w:r>
    </w:p>
    <w:bookmarkEnd w:id="226"/>
    <w:bookmarkStart w:name="z232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Оценка по критерию "G" "Эффективность исполнения бюджетной программы развития"</w:t>
      </w:r>
    </w:p>
    <w:bookmarkEnd w:id="227"/>
    <w:bookmarkStart w:name="z23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Оценка по критерию "Эффективность исполнения бюджетной программы развития" осуществляется путем деления процента достижения прямого результата бюджетной программы на процент фактического освоения выделенных средств на соответствующий финансовый год.</w:t>
      </w:r>
    </w:p>
    <w:bookmarkEnd w:id="228"/>
    <w:bookmarkStart w:name="z23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Эффективность исполнения бюджетной программы определяется следующим образом:</w:t>
      </w:r>
    </w:p>
    <w:bookmarkEnd w:id="229"/>
    <w:bookmarkStart w:name="z2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 б/п = % ПР/% ОС * 18,</w:t>
      </w:r>
    </w:p>
    <w:bookmarkEnd w:id="230"/>
    <w:bookmarkStart w:name="z23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31"/>
    <w:bookmarkStart w:name="z23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Эф б/п – эффективность исполнения бюджетной программы;</w:t>
      </w:r>
    </w:p>
    <w:bookmarkEnd w:id="232"/>
    <w:bookmarkStart w:name="z23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ПР – процент достижения прямого результата;</w:t>
      </w:r>
    </w:p>
    <w:bookmarkEnd w:id="233"/>
    <w:bookmarkStart w:name="z23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ОС – процент освоения бюджетных средств;</w:t>
      </w:r>
    </w:p>
    <w:bookmarkEnd w:id="234"/>
    <w:bookmarkStart w:name="z24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– максимальный балл.</w:t>
      </w:r>
    </w:p>
    <w:bookmarkEnd w:id="235"/>
    <w:bookmarkStart w:name="z24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результатов менее 80%, эффективность исполнения бюджетной программы считать 0 баллов.</w:t>
      </w:r>
    </w:p>
    <w:bookmarkEnd w:id="236"/>
    <w:bookmarkStart w:name="z24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бюджетной программы определяется средний балл эффективности по всем бюджетным программам путем суммирования баллов по каждой бюджетной программе и деления полученной суммы на общее количество бюджетных программ.</w:t>
      </w:r>
    </w:p>
    <w:bookmarkEnd w:id="237"/>
    <w:bookmarkStart w:name="z24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Далее по местному исполнительному органу оценка определяется в виде среднего балла критерия эффективности исполнения бюджетной программы развития по всем администраторам местных бюджетных программ.</w:t>
      </w:r>
    </w:p>
    <w:bookmarkEnd w:id="238"/>
    <w:bookmarkStart w:name="z244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5. Оценка по критерию "O" "Качество и содержание публикаций Гражданского бюджета"</w:t>
      </w:r>
    </w:p>
    <w:bookmarkEnd w:id="239"/>
    <w:bookmarkStart w:name="z24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данному критерию оценивается соблюдение требований по публикации на официальных интернет-ресурсах местных исполнительных органов Гражданского бюджета, а также Открытого бюджета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целях доступного информирования общества о формировании и исполнении республиканского и местных бюджетов, формирования у населения заинтересованности в бюджетном процессе.</w:t>
      </w:r>
    </w:p>
    <w:bookmarkEnd w:id="240"/>
    <w:bookmarkStart w:name="z24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В случае полного соответствия содержания интернет-ресурсов требованиям утвержденных Правил – присваивается 2,0 балла; соответствия до 80% – 1 балл, ниже – 0 баллов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Методике).</w:t>
      </w:r>
    </w:p>
    <w:bookmarkEnd w:id="241"/>
    <w:bookmarkStart w:name="z24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bookmarkEnd w:id="242"/>
    <w:bookmarkStart w:name="z24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43"/>
    <w:bookmarkStart w:name="z24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"Открытые бюджеты" реализуется наряду с другими компонентами Концепции "Открытого Правительства" </w:t>
      </w:r>
      <w:r>
        <w:rPr>
          <w:rFonts w:ascii="Times New Roman"/>
          <w:b w:val="false"/>
          <w:i/>
          <w:color w:val="000000"/>
          <w:sz w:val="28"/>
        </w:rPr>
        <w:t>("Открытые данные", "Открытые НПА", "Открытый диалог" и "Оценка эффективности деятельности государственных органов")</w:t>
      </w:r>
    </w:p>
    <w:bookmarkEnd w:id="244"/>
    <w:bookmarkStart w:name="z250" w:id="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6. Оценка по критерию "N" "Использование новых практик бюджетирования (бюджет народного участия)"</w:t>
      </w:r>
    </w:p>
    <w:bookmarkEnd w:id="245"/>
    <w:bookmarkStart w:name="z25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 данному критерию оценивается планирование и исполнение определенной доли бюджета региона с участием граждан, общественности (бюджет народного участия), как новый инструмент бюджетных отношений. Критерий направлен на участие населения в управлении общественными финансами, причастности его к реальному процессу принятия государственных решений и возможности повлиять на эти решения (путем формирования проектов местного значения, реализации и контроля за целевым и эффективным исполнением бюджетных средств, предусмотренных на эти цели).</w:t>
      </w:r>
    </w:p>
    <w:bookmarkEnd w:id="246"/>
    <w:bookmarkStart w:name="z25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в случае наличия распределения до 5% бюджета с участием и по предложениям граждан применять бонусный корректирующий коэффициент 1,2, до 3% – 1,0.</w:t>
      </w:r>
    </w:p>
    <w:bookmarkEnd w:id="247"/>
    <w:bookmarkStart w:name="z253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7. Итоговый балл операционной оценки местных исполнительных органов по блоку достижения целей</w:t>
      </w:r>
    </w:p>
    <w:bookmarkEnd w:id="248"/>
    <w:bookmarkStart w:name="z25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Итоговый балл операционной оценки местных исполнительных органов рассчитывается по следующей формуле:</w:t>
      </w:r>
    </w:p>
    <w:bookmarkEnd w:id="249"/>
    <w:bookmarkStart w:name="z25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RМИО = ((0,5 × D) + (L + Z + G + O) * N) - W,</w:t>
      </w:r>
    </w:p>
    <w:bookmarkEnd w:id="250"/>
    <w:bookmarkStart w:name="z25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251"/>
    <w:bookmarkStart w:name="z25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RМИО – итоговый балл операционной оценки местного исполнительного органа по блоку достижения целей;</w:t>
      </w:r>
    </w:p>
    <w:bookmarkEnd w:id="252"/>
    <w:bookmarkStart w:name="z25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D – достижение целей программы развития территории;</w:t>
      </w:r>
    </w:p>
    <w:bookmarkEnd w:id="253"/>
    <w:bookmarkStart w:name="z25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L – отсутствие нарушений бюджетного и иного законодательства по итогам проверок бюджетных программ развития органами государственного аудита и финансового контроля за оцениваемый период;</w:t>
      </w:r>
    </w:p>
    <w:bookmarkEnd w:id="254"/>
    <w:bookmarkStart w:name="z26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 – достижение прямых результатов бюджетной программы развития;</w:t>
      </w:r>
    </w:p>
    <w:bookmarkEnd w:id="255"/>
    <w:bookmarkStart w:name="z26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G – эффективность исполнения бюджетной программы развития;</w:t>
      </w:r>
    </w:p>
    <w:bookmarkEnd w:id="256"/>
    <w:bookmarkStart w:name="z26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O – качество и содержание публикации Гражданского бюджета;</w:t>
      </w:r>
    </w:p>
    <w:bookmarkEnd w:id="257"/>
    <w:bookmarkStart w:name="z26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использование новых практик бюджетирования" (бюджет народного участия);</w:t>
      </w:r>
    </w:p>
    <w:bookmarkEnd w:id="258"/>
    <w:bookmarkStart w:name="z26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W – штрафные баллы.</w:t>
      </w:r>
    </w:p>
    <w:bookmarkEnd w:id="259"/>
    <w:bookmarkStart w:name="z265" w:id="2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Процедура обжалования результатов оценки</w:t>
      </w:r>
    </w:p>
    <w:bookmarkEnd w:id="260"/>
    <w:bookmarkStart w:name="z26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Со дня получения заключения оцениваемый государственный орган в случае несогласия с результатами оценки в течение 5 рабочих дней может направить в уполномоченные на оценку государственные органы свои возражения. По истечении установленного срока возражения оцениваемых государственных органов не принимаются.</w:t>
      </w:r>
    </w:p>
    <w:bookmarkEnd w:id="261"/>
    <w:bookmarkStart w:name="z26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Обжалование результатов оценки аргументируются и обосновываются с представлением подтверждающих документов. Не рассматриваются возражения без подтверждающих документов и обоснований, а также противоречащие положениям нормативных правовых актов в сфере государственного планирования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февраля 2018 года № 64 "О некоторых вопросах Системы государственного планирования в Республике Казахстан" (зарегистрирован в Реестре государственной регистрации нормативных правовых актов № 16493).</w:t>
      </w:r>
    </w:p>
    <w:bookmarkEnd w:id="262"/>
    <w:bookmarkStart w:name="z26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случае отсутствия возражений к результатам оценки оцениваемый государственный орган в течение 5 рабочих дней предоставляет в уполномоченные на оценку государственные органы соответствующее уведомление.</w:t>
      </w:r>
    </w:p>
    <w:bookmarkEnd w:id="263"/>
    <w:bookmarkStart w:name="z26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59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оценки для проведения процедуры обжалования в уполномоченных на оценку государственных органах формируется специальная комиссия, в состав которой не входят сотрудники, участвовавшие в оценке эффективности государственных органов, представивших возражения.</w:t>
      </w:r>
    </w:p>
    <w:bookmarkEnd w:id="264"/>
    <w:bookmarkStart w:name="z27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и состав специальной комиссии определяются уполномоченными на оценку государственными органами самостоятельно, но не менее 5 человек.</w:t>
      </w:r>
    </w:p>
    <w:bookmarkEnd w:id="265"/>
    <w:bookmarkStart w:name="z27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В течение пяти рабочих дней со дня получения возражений от оцениваемых государственных органов с подтверждающими документами, уполномоченными на оценку государственными органами формируются и вносятся на рассмотрение специальной комиссии Таблицы разногласий по результатам операционной оценки эффективности деятельности государственных органов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Методике (далее – Таблица разногласий).</w:t>
      </w:r>
    </w:p>
    <w:bookmarkEnd w:id="266"/>
    <w:bookmarkStart w:name="z27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Специальная комиссия проводит заседания по рассмотрению возражений и определению объективности результатов оценки, на которые приглашаются представители оцениваемых государственных органов, направивших возражения, представители заинтересованных отраслевых центральных государственных органов, а также сотрудники, участвовавшие в оценке государственных органов.</w:t>
      </w:r>
    </w:p>
    <w:bookmarkEnd w:id="267"/>
    <w:bookmarkStart w:name="z27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По результатам заседаний специальной комиссии Таблицы разногласий дорабатываются, подписываются председателем специальной комиссии и доводятся до сведения оцениваемого государственного органа.</w:t>
      </w:r>
    </w:p>
    <w:bookmarkEnd w:id="268"/>
    <w:bookmarkStart w:name="z27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возражений уполномоченный орган по исполнению бюджета направляет скорректированные заключения о результатах оценки эффективности достижения показателей бюджетных программ в местные исполнительные органы и Счетный комитет.</w:t>
      </w:r>
    </w:p>
    <w:bookmarkEnd w:id="269"/>
    <w:bookmarkStart w:name="z27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Оцениваемые государственные органы могут обжаловать итоги оценки в Администрации Президента Республики Казахстан в течение пяти рабочих дней после процедуры обжалования согласно </w:t>
      </w:r>
      <w:r>
        <w:rPr>
          <w:rFonts w:ascii="Times New Roman"/>
          <w:b w:val="false"/>
          <w:i w:val="false"/>
          <w:color w:val="000000"/>
          <w:sz w:val="28"/>
        </w:rPr>
        <w:t>62 пункту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Системы оценки.</w:t>
      </w:r>
    </w:p>
    <w:bookmarkEnd w:id="270"/>
    <w:bookmarkStart w:name="z276" w:id="2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Порядок проведения оценки реорганизованных и упраздненных государственных органов</w:t>
      </w:r>
    </w:p>
    <w:bookmarkEnd w:id="271"/>
    <w:bookmarkStart w:name="z27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В случае реорганизации или упразднения государственного органа в первом полугодии оцениваемого года оценка данного государственного органа осуществляется в рамках оценки государственного органа-правопреемника в соответствии с настоящей Методикой.</w:t>
      </w:r>
    </w:p>
    <w:bookmarkEnd w:id="272"/>
    <w:bookmarkStart w:name="z27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реорганизации или упразднения государственного органа во втором полугодии оцениваемого года оценка его деятельности не осуществляется, а результаты анализа деятельности данного государственного органа учитываются при разработке рекомендаций и предложений, данных по итогам оценки государственному органу-правопреемнику.</w:t>
      </w:r>
    </w:p>
    <w:bookmarkEnd w:id="2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операционной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по блоку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целей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1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взаимосвязи целей, целевых индикаторов с бюджетными программами центрального государственного органа</w:t>
      </w:r>
    </w:p>
    <w:bookmarkEnd w:id="274"/>
    <w:bookmarkStart w:name="z28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Достижение целей, целевых индикаторов и показателей бюджетных программ и подпрограмм</w:t>
      </w:r>
    </w:p>
    <w:bookmarkEnd w:id="2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74"/>
        <w:gridCol w:w="186"/>
        <w:gridCol w:w="789"/>
        <w:gridCol w:w="576"/>
        <w:gridCol w:w="576"/>
        <w:gridCol w:w="790"/>
        <w:gridCol w:w="576"/>
        <w:gridCol w:w="577"/>
        <w:gridCol w:w="790"/>
        <w:gridCol w:w="577"/>
        <w:gridCol w:w="895"/>
        <w:gridCol w:w="895"/>
        <w:gridCol w:w="1540"/>
        <w:gridCol w:w="1059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цели, целевых индикаторов, бюджетных программ, подпрограмм, показателей конечных и прямых результатов</w:t>
            </w:r>
          </w:p>
        </w:tc>
        <w:tc>
          <w:tcPr>
            <w:tcW w:w="7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прямых результатов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конечных результатов</w:t>
            </w:r>
          </w:p>
        </w:tc>
        <w:tc>
          <w:tcPr>
            <w:tcW w:w="1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значение достижения результатов показателей конечных и прямых результатов</w:t>
            </w:r>
          </w:p>
        </w:tc>
        <w:tc>
          <w:tcPr>
            <w:tcW w:w="10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причины недостижения показателей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1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1.1.*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индикатор**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конечного результата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 100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прямого результата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индикатор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 102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прямого результата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прямого результата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Стратегическое направление n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n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76"/>
    <w:bookmarkStart w:name="z28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По данной строке заполняются плановые и фактические значения по цели </w:t>
      </w:r>
    </w:p>
    <w:bookmarkEnd w:id="277"/>
    <w:bookmarkStart w:name="z28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По данной строке заполняются плановые и фактические значения по целевому индикатору </w:t>
      </w:r>
    </w:p>
    <w:bookmarkEnd w:id="278"/>
    <w:bookmarkStart w:name="z28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"Х" - обозначает графы, необходимые для заполнения</w:t>
      </w:r>
    </w:p>
    <w:bookmarkEnd w:id="2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операционной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по блоку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целей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9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достижении прямых результатов оцениваемых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местного исполнительного органа)</w:t>
      </w:r>
    </w:p>
    <w:bookmarkEnd w:id="280"/>
    <w:bookmarkStart w:name="z29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281"/>
    <w:bookmarkStart w:name="z29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(отчетный период)</w:t>
      </w:r>
    </w:p>
    <w:bookmarkEnd w:id="282"/>
    <w:bookmarkStart w:name="z29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Код и наименование администратора бюджетных программ: _________</w:t>
      </w:r>
    </w:p>
    <w:bookmarkEnd w:id="283"/>
    <w:bookmarkStart w:name="z29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Бюджетная программа _________________________________________</w:t>
      </w:r>
    </w:p>
    <w:bookmarkEnd w:id="284"/>
    <w:bookmarkStart w:name="z29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Описание: ___________________________________________________</w:t>
      </w:r>
    </w:p>
    <w:bookmarkEnd w:id="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1"/>
        <w:gridCol w:w="514"/>
        <w:gridCol w:w="1371"/>
        <w:gridCol w:w="514"/>
        <w:gridCol w:w="514"/>
        <w:gridCol w:w="4429"/>
        <w:gridCol w:w="514"/>
        <w:gridCol w:w="2913"/>
      </w:tblGrid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бюджетной программы, запланированные за отчетный финансовый год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выполнение показателей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выполнения показателей (графу 4/ графу 3*100 %)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реализации проекта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недостижения результатов и неисполнения средств бюджетной программы/подтверждение достижения результата (номер и дата, наименование документа)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Показатель прямого результата, в том числе в разрезе: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области, города республиканского значения, столицы 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 (расшифровка подписи)</w:t>
      </w:r>
    </w:p>
    <w:bookmarkEnd w:id="2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операционной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по блоку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целей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99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исполнении требований к содержанию и порядку размещения публикаций Гражданского бюджета на интернет-ресурсах</w:t>
      </w:r>
    </w:p>
    <w:bookmarkEnd w:id="287"/>
    <w:bookmarkStart w:name="z300" w:id="2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(Наименование центрального государственного органа/местного исполнительного органа)</w:t>
      </w:r>
    </w:p>
    <w:bookmarkEnd w:id="288"/>
    <w:bookmarkStart w:name="z30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289"/>
    <w:bookmarkStart w:name="z30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(отчетный период)</w:t>
      </w:r>
    </w:p>
    <w:bookmarkEnd w:id="2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"/>
        <w:gridCol w:w="1234"/>
        <w:gridCol w:w="4681"/>
        <w:gridCol w:w="1073"/>
        <w:gridCol w:w="585"/>
        <w:gridCol w:w="2049"/>
        <w:gridCol w:w="1507"/>
        <w:gridCol w:w="586"/>
      </w:tblGrid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  <w:bookmarkEnd w:id="291"/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Разделы, стадии бюджетного процесса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требований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Периодичность, время и сроки размещения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соответствия (для центральных государственных органов)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 соответствия (для местных исполнительных органов)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Исполнено по факту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Порядок размещения Гражданского бюджета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Планирование бюджета (формирование, утверждение, уточнение)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Исполнение бюджета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коэффициенты/баллы: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 соответствия в %: (итог графы 8/общее количество пунктов)*100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0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292"/>
    <w:bookmarkStart w:name="z30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Исходное значение коэффициента/балла -1</w:t>
      </w:r>
    </w:p>
    <w:bookmarkEnd w:id="29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операционной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по блоку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целей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8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 результатах государственного аудита и исполнении предписаний и постановлений органов государственного аудита и финансового контроля за ______ год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"/>
        <w:gridCol w:w="940"/>
        <w:gridCol w:w="735"/>
        <w:gridCol w:w="735"/>
        <w:gridCol w:w="1145"/>
        <w:gridCol w:w="1349"/>
        <w:gridCol w:w="736"/>
        <w:gridCol w:w="736"/>
        <w:gridCol w:w="1759"/>
        <w:gridCol w:w="1145"/>
        <w:gridCol w:w="1142"/>
        <w:gridCol w:w="1143"/>
      </w:tblGrid>
      <w:tr>
        <w:trPr>
          <w:trHeight w:val="30" w:hRule="atLeast"/>
        </w:trPr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порядку</w:t>
            </w:r>
          </w:p>
        </w:tc>
        <w:tc>
          <w:tcPr>
            <w:tcW w:w="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администратора бюджетных программ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бюджетной программы</w:t>
            </w:r>
          </w:p>
        </w:tc>
        <w:tc>
          <w:tcPr>
            <w:tcW w:w="7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проверки</w:t>
            </w:r>
          </w:p>
        </w:tc>
        <w:tc>
          <w:tcPr>
            <w:tcW w:w="11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охваченных государственным аудитом средств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за оцениваемый период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выявленных нарушений за оцениваемый период</w:t>
            </w:r>
          </w:p>
        </w:tc>
        <w:tc>
          <w:tcPr>
            <w:tcW w:w="11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возмещено в сумме</w:t>
            </w:r>
          </w:p>
        </w:tc>
        <w:tc>
          <w:tcPr>
            <w:tcW w:w="11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восстановлено в сумме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нарушения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законодательства о бухгалтерском учете и финансовой отчетности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Нарушения Законодательства о государственных закупках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bookmarkStart w:name="z30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органа государственного аудита и финансового контроля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      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(расшифровка)</w:t>
      </w:r>
    </w:p>
    <w:bookmarkEnd w:id="2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операционной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по блоку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целей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2" w:id="2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сверки</w:t>
      </w:r>
      <w:r>
        <w:br/>
      </w:r>
      <w:r>
        <w:rPr>
          <w:rFonts w:ascii="Times New Roman"/>
          <w:b/>
          <w:i w:val="false"/>
          <w:color w:val="000000"/>
        </w:rPr>
        <w:t>по итогам перепроверки данных, содержащихся в отчетной информации</w:t>
      </w:r>
    </w:p>
    <w:bookmarkEnd w:id="296"/>
    <w:bookmarkStart w:name="z31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центрального государственного органа/местного исполнительного органа)</w:t>
      </w:r>
    </w:p>
    <w:bookmarkEnd w:id="297"/>
    <w:bookmarkStart w:name="z31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(отчетный период)</w:t>
      </w:r>
    </w:p>
    <w:bookmarkEnd w:id="2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2"/>
        <w:gridCol w:w="9902"/>
        <w:gridCol w:w="1006"/>
      </w:tblGrid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Вычитаемые баллы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Представление/размещение неполной информации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Представление/размещение недостоверной информации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Несвоевременность отчетной информации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отчетной информации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методик расчета целевых индикаторов (для центральных государственных органов)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Перевыполнение фактического показателя от планового значения более чем на 25 % (для местных исполнительных органов)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Согласно Графику оценки срок представления/размещения оцениваемым государственным органом отчетной информации:</w:t>
      </w:r>
    </w:p>
    <w:bookmarkEnd w:id="299"/>
    <w:bookmarkStart w:name="z31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 20___ года.</w:t>
      </w:r>
    </w:p>
    <w:bookmarkEnd w:id="300"/>
    <w:bookmarkStart w:name="z31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Фактическая дата представления/размещения отчетной информации:</w:t>
      </w:r>
    </w:p>
    <w:bookmarkEnd w:id="301"/>
    <w:bookmarkStart w:name="z31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 20___ года.</w:t>
      </w:r>
    </w:p>
    <w:bookmarkEnd w:id="302"/>
    <w:bookmarkStart w:name="z31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Отсутствует отчетная информация оцениваемого государственного органа.</w:t>
      </w:r>
    </w:p>
    <w:bookmarkEnd w:id="303"/>
    <w:bookmarkStart w:name="z32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Вычет составляет: __ балла.</w:t>
      </w:r>
    </w:p>
    <w:bookmarkEnd w:id="304"/>
    <w:bookmarkStart w:name="z32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Представлена/размещена неполная информация, в которой отсутствуют элементы (приложения, разделы, таблицы, значения показателей), предусмотренные установленными требованиями к структуре отчетной информации:</w:t>
      </w:r>
    </w:p>
    <w:bookmarkEnd w:id="305"/>
    <w:bookmarkStart w:name="z32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</w:t>
      </w:r>
    </w:p>
    <w:bookmarkEnd w:id="306"/>
    <w:bookmarkStart w:name="z32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</w:t>
      </w:r>
    </w:p>
    <w:bookmarkEnd w:id="307"/>
    <w:bookmarkStart w:name="z32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Вычет составляет: __ балла.</w:t>
      </w:r>
    </w:p>
    <w:bookmarkEnd w:id="308"/>
    <w:bookmarkStart w:name="z32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Представлена/размещена недостоверная информация. В ходе перепроверки выявлены следующие несоответствия действительности фактов:</w:t>
      </w:r>
    </w:p>
    <w:bookmarkEnd w:id="3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27"/>
        <w:gridCol w:w="1628"/>
        <w:gridCol w:w="1629"/>
        <w:gridCol w:w="1629"/>
        <w:gridCol w:w="2987"/>
        <w:gridCol w:w="1176"/>
        <w:gridCol w:w="724"/>
      </w:tblGrid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целевого индикатора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 отчетного периода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отчетного периода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 отчетного периода по итогам перепроверки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 баллов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6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Вычет составляет: ______ балла.</w:t>
      </w:r>
    </w:p>
    <w:bookmarkEnd w:id="310"/>
    <w:bookmarkStart w:name="z32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Итоговый вычет: ______ балла.</w:t>
      </w:r>
    </w:p>
    <w:bookmarkEnd w:id="311"/>
    <w:bookmarkStart w:name="z32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Представитель уполномоченного на оценку       _____       _________ 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государственного органа, должность             (дата)      (подпись)             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оцениваемого государственного       ______ _______ 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органа, должность                               (дата)       (подпись)       (расшифровка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подписи)</w:t>
      </w:r>
    </w:p>
    <w:bookmarkEnd w:id="3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операционной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по блоку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целей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1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 о результатах операционной оценки по блоку достижения целей центральных государственных органов</w:t>
      </w:r>
    </w:p>
    <w:bookmarkEnd w:id="313"/>
    <w:bookmarkStart w:name="z332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центрального государственного органа)</w:t>
      </w:r>
    </w:p>
    <w:bookmarkEnd w:id="314"/>
    <w:bookmarkStart w:name="z333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315"/>
    <w:bookmarkStart w:name="z33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(отчетный период)</w:t>
      </w:r>
    </w:p>
    <w:bookmarkEnd w:id="3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1"/>
        <w:gridCol w:w="6789"/>
        <w:gridCol w:w="1130"/>
        <w:gridCol w:w="1130"/>
      </w:tblGrid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целей стратегического плана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исполнения бюджетных программ в достижении цели стратегического плана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Взаимосвязь цели стратегического плана с бюджетными программами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 содержание публикаций Гражданского бюджета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 баллов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достижения целей: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Вычет баллов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Выводы и рекомендации по улучшению деятельности центрального государственного органа:</w:t>
      </w:r>
    </w:p>
    <w:bookmarkEnd w:id="317"/>
    <w:bookmarkStart w:name="z33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318"/>
    <w:bookmarkStart w:name="z33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органа/структурного             ______      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подразделения Администрации Президента/Канцелярии       (подпись)       (расшифровка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 структурного подразделения _________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на оценку государственного органа            (подпись)      (расшифровка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"____"______________20___года</w:t>
      </w:r>
    </w:p>
    <w:bookmarkEnd w:id="3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операционной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по блоку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целей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0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Заключения о результатах операционной оценки по блоку достижения целей местных исполнительных органов</w:t>
      </w:r>
    </w:p>
    <w:bookmarkEnd w:id="320"/>
    <w:bookmarkStart w:name="z341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местного исполнительного органа)</w:t>
      </w:r>
    </w:p>
    <w:bookmarkEnd w:id="321"/>
    <w:bookmarkStart w:name="z34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322"/>
    <w:bookmarkStart w:name="z343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(отчетный период)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0"/>
        <w:gridCol w:w="8304"/>
        <w:gridCol w:w="1901"/>
        <w:gridCol w:w="645"/>
      </w:tblGrid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 оценки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Коэффициент/ фактическое исполнение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Баллы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целей программы развития территории*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 бюджетного и иного законодательства по итогам проверок программ развития органами государственного аудита и финансового контроля за оцениваемый период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Достижение прямых результатов бюджетной программы программ развития 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Эффективность исполнения бюджетной программы развития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 содержание публикаций Гражданского бюджета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новых практик бюджетирования (бюджет народного участия)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Вычет баллов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1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4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Анализ эффективности достижения целей программы развития территории: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Отсутствие нарушений бюджетного и иного законодательства по итогам проверок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программ развития органами государственного аудита и финансового контроля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оцениваемый период: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Достижение прямых результатов бюджетной программы развития: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Эффективность исполнения бюджетной программы развития: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Качество и содержание публикаций Гражданского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Использование новых практик бюджетирования (бюджет народного участия):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Выводы и рекомендации по улучшению деятельности местного исполнительного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государственного органа                   ______      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      (расшифровка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Руководитель соответствующего структурного подразделения       _______      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уполномоченного на оценку государственного органа            (подпись)      (расшифровка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"____"______________20__года</w:t>
      </w:r>
    </w:p>
    <w:bookmarkEnd w:id="324"/>
    <w:bookmarkStart w:name="z345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25"/>
    <w:bookmarkStart w:name="z346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*данные критерии оценки заполняются уполномоченным органом по государственному планированию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операционной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по блоку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целей</w:t>
            </w:r>
          </w:p>
        </w:tc>
      </w:tr>
    </w:tbl>
    <w:bookmarkStart w:name="z348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Баллы критериев и показателей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1"/>
        <w:gridCol w:w="7733"/>
        <w:gridCol w:w="2226"/>
      </w:tblGrid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критерия/показателя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Балл/ коэффициент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 бюджетного и иного законодательства по итогам проверок бюджетных программ развития органами государственного аудита и финансового контроля – 10 баллов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нарушений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анализа достижения целей программ развития территории во взаимосвязи с бюджетными расходами, проведенного службой внутреннего аудита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анализа достижения целей программ развития территории во взаимосвязи с бюджетными расходами, проведенного службой внутреннего аудита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Непроведение органами государственного аудита и финансового контроля проверок за отчетный период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нарушений от общего объема бюджетных средств, охваченных аудитом (за исключением не эффективных расходов) в соответствии с Классификатором нарушений, выявляемых на объектах государственного аудита и финансового контроля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5%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– 9,9%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 – 14,9%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15%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и содержание публикаций Гражданского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соответствие утвержденным требованиям качества и содержания публикаций Гражданского бюджета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утвержденным требованиям качества и содержания публикаций Гражданского бюджета до 80%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информаций, соответствующей требованиям публикаций Гражданского бюджета ниже 80%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новых практик бюджетирования (бюджет народного участия (БНУ), присваивается бонусный коэффициент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местного бюджета до 5% через БНУ, коэффициент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7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местного бюджета до 3% через БНУ, коэффициент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операционной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по блоку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 целей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51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разногласий по результатам операционной оценки эффективности деятельности государственных органов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центрального государственного органа/местного</w:t>
      </w:r>
      <w:r>
        <w:br/>
      </w:r>
      <w:r>
        <w:rPr>
          <w:rFonts w:ascii="Times New Roman"/>
          <w:b/>
          <w:i w:val="false"/>
          <w:color w:val="000000"/>
        </w:rPr>
        <w:t>исполнительного органа)</w:t>
      </w:r>
      <w:r>
        <w:br/>
      </w:r>
      <w:r>
        <w:rPr>
          <w:rFonts w:ascii="Times New Roman"/>
          <w:b/>
          <w:i w:val="false"/>
          <w:color w:val="000000"/>
        </w:rPr>
        <w:t>по блоку "Достижение целей"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8"/>
        <w:gridCol w:w="2350"/>
        <w:gridCol w:w="1638"/>
        <w:gridCol w:w="3340"/>
        <w:gridCol w:w="2984"/>
      </w:tblGrid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Заключение уполномоченного на оценку государственного органа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Возражение оцениваемого государственного органа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итогам обжалования (принято/отклонено)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(обоснование принятия/отклонения возражения)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Выводы: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критерию 1: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по критерию 2: 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…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Общий балл с учетом итогов обжалования составил 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комиссии, должность       _________       __________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(дата)             (подпись)       (расшифровка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подписи)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 итогами обжалования ознакомлен: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представитель оцениваемого государственного органа,       ______ _______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должность                                           (дата)       (подпись) (расшифровка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подписи)</w:t>
      </w:r>
    </w:p>
    <w:bookmarkEnd w:id="3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