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fccc1" w14:textId="09fccc1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Методики по оценке эффективности достижения целей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Совместный приказ Министра национальной экономики Республики Казахстан от 30 декабря 2016 года № 540 и Министра финансов Республики Казахстан от 30 декабря 2016 года № 706. Зарегистрирован в Министерстве юстиции Республики Казахстан 8 февраля 2017 года № 14781.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Заголовок в редакции совместного приказа и.о. Министра национальной экономики РК от 25.01.2018 </w:t>
      </w:r>
      <w:r>
        <w:rPr>
          <w:rFonts w:ascii="Consolas"/>
          <w:b w:val="false"/>
          <w:i w:val="false"/>
          <w:color w:val="ff0000"/>
          <w:sz w:val="20"/>
        </w:rPr>
        <w:t xml:space="preserve"> № 31</w:t>
      </w:r>
      <w:r>
        <w:rPr>
          <w:rFonts w:ascii="Consolas"/>
          <w:b w:val="false"/>
          <w:i w:val="false"/>
          <w:color w:val="ff0000"/>
          <w:sz w:val="20"/>
        </w:rPr>
        <w:t xml:space="preserve"> и Министра финансов РК от 31.01.2018 № 93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пунктом 26</w:t>
      </w:r>
      <w:r>
        <w:rPr>
          <w:rFonts w:ascii="Consolas"/>
          <w:b w:val="false"/>
          <w:i w:val="false"/>
          <w:color w:val="000000"/>
          <w:sz w:val="20"/>
        </w:rPr>
        <w:t xml:space="preserve"> Системы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столицы, утвержденной Указом Президента Республики Казахстан от 19 марта 2010 года № 954, </w:t>
      </w:r>
      <w:r>
        <w:rPr>
          <w:rFonts w:ascii="Consolas"/>
          <w:b/>
          <w:i w:val="false"/>
          <w:color w:val="000000"/>
          <w:sz w:val="20"/>
        </w:rPr>
        <w:t>ПРИКАЗЫВАЕМ</w:t>
      </w:r>
      <w:r>
        <w:rPr>
          <w:rFonts w:ascii="Consolas"/>
          <w:b w:val="false"/>
          <w:i w:val="false"/>
          <w:color w:val="000000"/>
          <w:sz w:val="20"/>
        </w:rPr>
        <w:t>:</w:t>
      </w:r>
    </w:p>
    <w:bookmarkEnd w:id="0"/>
    <w:bookmarkStart w:name="z4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прилагаемую Методику по оценке эффективности достижения целей.</w:t>
      </w:r>
    </w:p>
    <w:bookmarkEnd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 Сноска. Пункт 1 в редакции совместного приказа и.о. Министра национальной экономики РК от 25.01.2018 </w:t>
      </w:r>
      <w:r>
        <w:rPr>
          <w:rFonts w:ascii="Consolas"/>
          <w:b w:val="false"/>
          <w:i w:val="false"/>
          <w:color w:val="000000"/>
          <w:sz w:val="20"/>
        </w:rPr>
        <w:t xml:space="preserve"> № 31</w:t>
      </w:r>
      <w:r>
        <w:rPr>
          <w:rFonts w:ascii="Consolas"/>
          <w:b w:val="false"/>
          <w:i w:val="false"/>
          <w:color w:val="ff0000"/>
          <w:sz w:val="20"/>
        </w:rPr>
        <w:t xml:space="preserve"> и Министра финансов РК от 31.01.2018 № 93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5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2. Признать утратившими силу некоторые приказы Министерства национальной экономики Республики Казахстан и Министерства финансов Республики Казахстан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приказу.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Департаменту развития системы государственного управления Министерства национальной экономики Республики Казахстан в установленном законодательством порядке Республики Казахстан обеспечить: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направление копии настоящего совместного приказа в печатном и электронном виде на официальное опубликование в периодические печатные издания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размещение настоящего совместного приказа на интернет-ресурсе Министерства национальной экономики Республики Казахстан.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Контроль за исполнением настоящего совместного приказа возложить на курирующего вице-министра национальной экономики Республики Казахстан и курирующего вице-министра финансов Республики Казахстан.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9"/>
        <w:gridCol w:w="5811"/>
      </w:tblGrid>
      <w:tr>
        <w:trPr>
          <w:trHeight w:val="30" w:hRule="atLeast"/>
        </w:trPr>
        <w:tc>
          <w:tcPr>
            <w:tcW w:w="6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Министр финансов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____________ Б. Султанов</w:t>
            </w:r>
          </w:p>
          <w:bookmarkEnd w:id="9"/>
        </w:tc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Министр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___________Т. Сулейменов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30 декабря 2016 года № 706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Министра национальной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30 декабря 2016 года № 540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Методика по оценке эффективности достижения целей</w:t>
      </w:r>
    </w:p>
    <w:bookmarkEnd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 Сноска. Методика в редакции совместного приказа и.о. Министра национальной экономики РК от 25.01.2018 </w:t>
      </w:r>
      <w:r>
        <w:rPr>
          <w:rFonts w:ascii="Consolas"/>
          <w:b w:val="false"/>
          <w:i w:val="false"/>
          <w:color w:val="ff0000"/>
          <w:sz w:val="20"/>
        </w:rPr>
        <w:t xml:space="preserve"> № 31</w:t>
      </w:r>
      <w:r>
        <w:rPr>
          <w:rFonts w:ascii="Consolas"/>
          <w:b w:val="false"/>
          <w:i w:val="false"/>
          <w:color w:val="ff0000"/>
          <w:sz w:val="20"/>
        </w:rPr>
        <w:t xml:space="preserve"> и Министра финансов РК от 31.01.2018 № 93 (вводится в действие по истечении десяти календарных дней после дня его первого официального опубликования).</w:t>
      </w:r>
    </w:p>
    <w:bookmarkStart w:name="z653" w:id="1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1. Общие положения</w:t>
      </w:r>
    </w:p>
    <w:bookmarkEnd w:id="11"/>
    <w:bookmarkStart w:name="z654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Настоящая Методика по оценке эффективности достижения целей (далее – Методика) разработана в целях реализации Системы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 и столицы, утвержденной </w:t>
      </w:r>
      <w:r>
        <w:rPr>
          <w:rFonts w:ascii="Consolas"/>
          <w:b w:val="false"/>
          <w:i w:val="false"/>
          <w:color w:val="000000"/>
          <w:sz w:val="20"/>
        </w:rPr>
        <w:t>Указом</w:t>
      </w:r>
      <w:r>
        <w:rPr>
          <w:rFonts w:ascii="Consolas"/>
          <w:b w:val="false"/>
          <w:i w:val="false"/>
          <w:color w:val="000000"/>
          <w:sz w:val="20"/>
        </w:rPr>
        <w:t xml:space="preserve"> Президента Республики Казахстан от 19 марта 2010 года № 954 (далее – Система оценки).</w:t>
      </w:r>
    </w:p>
    <w:bookmarkEnd w:id="12"/>
    <w:bookmarkStart w:name="z655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Методика предназначена для определения эффективности мер принимаемых государственными органами по развитию курируемой отрасли/сфер/региона, а также по использованию бюджетных средств.</w:t>
      </w:r>
    </w:p>
    <w:bookmarkEnd w:id="13"/>
    <w:bookmarkStart w:name="z656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Оценка эффективности достижения целей (далее – оценка эффективности) осуществляется согласно Графику проведения ежегодной оценки эффективности деятельности государственных органов (далее – График оценки), утверждаемому Администрацией Президента Республики Казахстан.</w:t>
      </w:r>
    </w:p>
    <w:bookmarkEnd w:id="14"/>
    <w:bookmarkStart w:name="z657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4. Оценка эффективности осуществляется следующими государственными органами (далее – уполномоченные на оценку государственные органы):</w:t>
      </w:r>
    </w:p>
    <w:bookmarkEnd w:id="15"/>
    <w:bookmarkStart w:name="z658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Администрацией Президента Республики Казахстан – оценка эффективности центральных государственных органов, непосредственно подчиненных и подотчетных Президенту Республики Казахстан;</w:t>
      </w:r>
    </w:p>
    <w:bookmarkEnd w:id="16"/>
    <w:bookmarkStart w:name="z659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Канцелярией Премьер-Министра Республики Казахстан – оценка эффективности уполномоченных органов по государственному планированию и исполнению бюджета;</w:t>
      </w:r>
    </w:p>
    <w:bookmarkEnd w:id="17"/>
    <w:bookmarkStart w:name="z660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Министерством финансов Республики Казахстан (далее – уполномоченный орган по исполнению бюджета) – оценка эффективности местных исполнительных органов по достижению показателей бюджетных программ, а также перепроверка отчетных данных центральных государственных органов по реализации бюджетных программ;</w:t>
      </w:r>
    </w:p>
    <w:bookmarkEnd w:id="18"/>
    <w:bookmarkStart w:name="z661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Министерством национальной экономики Республики Казахстан (далее – уполномоченный орган по государственному планированию) – оценка эффективности центральных государственных органов по достижению целей стратегических планов и показателей бюджетных программ, в том числе и оценка эффективности местных исполнительных органов по достижению целей программ развития территорий.</w:t>
      </w:r>
    </w:p>
    <w:bookmarkEnd w:id="19"/>
    <w:bookmarkStart w:name="z662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проведения оценки эффективности центральных государственных органов по достижению целей стратегических планов и показателей бюджетных программ, в том числе и оценки эффективности местных исполнительных органов по достижению целей программ развития территорий, в уполномоченном органе по государственному планированию создается рабочая группа (далее – Рабочая группа по государственному планированию), являющаяся подгруппой Комиссии по ежегодной оценке эффективности деятельности центральных государственных и местных исполнительных органов областей, города республиканского значения, столицы (далее – Комиссия по ежегодной оценке). Состав Рабочей группы утверждается приказом уполномоченного органа по государственному планированию.</w:t>
      </w:r>
    </w:p>
    <w:bookmarkEnd w:id="20"/>
    <w:bookmarkStart w:name="z663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Для проведения оценки эффективности местных исполнительных органов по достижению показателей бюджетных программ, а также для перепроверки отчетных данных центральных государственных органов по реализации бюджетных программ в уполномоченном органе по исполнению бюджета создается рабочая группа (далее – Рабочая группа по исполнению бюджета), являющаяся подгруппой Комиссии по ежегодной оценке. Состав Рабочей группы утверждается приказом уполномоченного органа в сфере исполнения бюджета.</w:t>
      </w:r>
    </w:p>
    <w:bookmarkEnd w:id="21"/>
    <w:bookmarkStart w:name="z664" w:id="2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2. Источники информации для оценки эффективности достижения целей</w:t>
      </w:r>
    </w:p>
    <w:bookmarkEnd w:id="22"/>
    <w:bookmarkStart w:name="z665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Оценка эффективности осуществляется на основании:</w:t>
      </w:r>
    </w:p>
    <w:bookmarkEnd w:id="23"/>
    <w:bookmarkStart w:name="z666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стратегических планов центральных государственных органов;</w:t>
      </w:r>
    </w:p>
    <w:bookmarkEnd w:id="24"/>
    <w:bookmarkStart w:name="z667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программ развития территорий местных исполнительных органов;</w:t>
      </w:r>
    </w:p>
    <w:bookmarkEnd w:id="25"/>
    <w:bookmarkStart w:name="z668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отчетов о реализации стратегических планов;</w:t>
      </w:r>
    </w:p>
    <w:bookmarkEnd w:id="26"/>
    <w:bookmarkStart w:name="z669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бюджетных программ;</w:t>
      </w:r>
    </w:p>
    <w:bookmarkEnd w:id="27"/>
    <w:bookmarkStart w:name="z670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отчетов о реализации бюджетных программ;</w:t>
      </w:r>
    </w:p>
    <w:bookmarkEnd w:id="28"/>
    <w:bookmarkStart w:name="z671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информации о взаимосвязи целей, целевых индикаторов с бюджетными программами центрального государственного органа по форме,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Методике;</w:t>
      </w:r>
    </w:p>
    <w:bookmarkEnd w:id="29"/>
    <w:bookmarkStart w:name="z672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отчетов о реализации программ развития территорий, на основании базового перечня показателей для местных исполнительных органов;</w:t>
      </w:r>
    </w:p>
    <w:bookmarkEnd w:id="30"/>
    <w:bookmarkStart w:name="z673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информации о достижении прямых результатов оцениваемых бюджетных программ по форме,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Методике;</w:t>
      </w:r>
    </w:p>
    <w:bookmarkEnd w:id="31"/>
    <w:bookmarkStart w:name="z674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результатов экспертного опроса;</w:t>
      </w:r>
    </w:p>
    <w:bookmarkEnd w:id="32"/>
    <w:bookmarkStart w:name="z675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статистического отчета уполномоченного органа по исполнению бюджета об исполнении бюджета оцениваемых центральных государственных и местных исполнительных органов;</w:t>
      </w:r>
    </w:p>
    <w:bookmarkEnd w:id="33"/>
    <w:bookmarkStart w:name="z676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статистических и ведомственных данных;</w:t>
      </w:r>
    </w:p>
    <w:bookmarkEnd w:id="34"/>
    <w:bookmarkStart w:name="z677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международных рейтингов;</w:t>
      </w:r>
    </w:p>
    <w:bookmarkEnd w:id="35"/>
    <w:bookmarkStart w:name="z678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других источников (при наличии).</w:t>
      </w:r>
    </w:p>
    <w:bookmarkEnd w:id="36"/>
    <w:bookmarkStart w:name="z679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6. Для проведения оценки эффективности не позднее 20 февраля местные исполнительные органы представляют пояснительную записку и информацию о достижении прямых результатов оцениваемых бюджетных программ развития по форме,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, а также органы государственного аудита и финансового контроля – информацию о результатах государственного аудита и исполнении предписаний и постановлений органов государственного аудита и финансового контроля уполномоченному органу по исполнению бюджета по форме,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3</w:t>
      </w:r>
      <w:r>
        <w:rPr>
          <w:rFonts w:ascii="Consolas"/>
          <w:b w:val="false"/>
          <w:i w:val="false"/>
          <w:color w:val="000000"/>
          <w:sz w:val="20"/>
        </w:rPr>
        <w:t xml:space="preserve"> к Методике.</w:t>
      </w:r>
    </w:p>
    <w:bookmarkEnd w:id="37"/>
    <w:bookmarkStart w:name="z680" w:id="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пояснительной записке о достижении прямых результатов оцениваемых бюджетных программ развития местными исполнительными органами указывается сводная информация о полученных средствах по целевым трансфертам развития и достигнутых результатах в рамках каждой государственной программы (план и факт: построено, отремонтировано объектов образования, здравоохранения, социального значения, квадратных метров жилья, дорог, тепло-, водо-, газо-, электроснабжения и т. д.).</w:t>
      </w:r>
    </w:p>
    <w:bookmarkEnd w:id="38"/>
    <w:bookmarkStart w:name="z681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7. Уполномоченные на оценку государственные органы проводят перепроверку отчетной информации оцениваемых государственных органов на предмет их достоверности.</w:t>
      </w:r>
    </w:p>
    <w:bookmarkEnd w:id="39"/>
    <w:bookmarkStart w:name="z682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8. Достоверность данных подтверждается статистическими и ведомственными данными, международными показателями конкурентоспособности, а также данными отраслевых центральных государственных органов.</w:t>
      </w:r>
    </w:p>
    <w:bookmarkEnd w:id="40"/>
    <w:bookmarkStart w:name="z683" w:id="4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3. Перепроверка данных, содержащихся в отчетной информации оцениваемых государственных органов</w:t>
      </w:r>
    </w:p>
    <w:bookmarkEnd w:id="41"/>
    <w:bookmarkStart w:name="z684"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9.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пунктом 41</w:t>
      </w:r>
      <w:r>
        <w:rPr>
          <w:rFonts w:ascii="Consolas"/>
          <w:b w:val="false"/>
          <w:i w:val="false"/>
          <w:color w:val="000000"/>
          <w:sz w:val="20"/>
        </w:rPr>
        <w:t xml:space="preserve"> Системы оценки уполномоченными на оценку государственными органами осуществляется перепроверка данных, содержащихся в отчетной информации оцениваемых государственных органов (далее – перепроверка). При этом отчетная информация оцениваемых государственных органов, подлежащих перепроверке определяется на основе системы управления рисками.</w:t>
      </w:r>
    </w:p>
    <w:bookmarkEnd w:id="42"/>
    <w:bookmarkStart w:name="z685"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10. Перепроверка проводится на предмет определения достоверности представленной оцениваемыми государственными органами информации по реализации стратегических планов/программ развития территорий и бюджетных программ.</w:t>
      </w:r>
    </w:p>
    <w:bookmarkEnd w:id="43"/>
    <w:bookmarkStart w:name="z686"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11. Перепроверка отчетной информации осуществляется путем сбора и анализа подтверждающих документов (ведомственные отчеты, акты выполненных работ и оказанных услуг, протокола, письма и другие подтверждающие документы), а также с выходом в оцениваемые государственные органы.</w:t>
      </w:r>
    </w:p>
    <w:bookmarkEnd w:id="44"/>
    <w:bookmarkStart w:name="z687"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12. Ежегодно до 1 апреля процедура перепроверки состоит из сбора подтверждающих документов у оцениваемых государственных органов, проведения сверки отчетной информации, составления Акта сверки по итогам перепроверки данных, содержащихся в отчетной информации по форме,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4</w:t>
      </w:r>
      <w:r>
        <w:rPr>
          <w:rFonts w:ascii="Consolas"/>
          <w:b w:val="false"/>
          <w:i w:val="false"/>
          <w:color w:val="000000"/>
          <w:sz w:val="20"/>
        </w:rPr>
        <w:t xml:space="preserve"> к Методике (далее – Приложение 4).</w:t>
      </w:r>
    </w:p>
    <w:bookmarkEnd w:id="45"/>
    <w:bookmarkStart w:name="z688"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13. В рамках перепроверки уполномоченные на оценку государственные органы получают электронные копии подтверждающих документов, за исключением документов, имеющих гриф секретности, а также пометку "Для служебного пользования".</w:t>
      </w:r>
    </w:p>
    <w:bookmarkEnd w:id="46"/>
    <w:bookmarkStart w:name="z689"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14. Уполномоченный орган по исполнению бюджета ежегодно по результатам перепроверки показателей достижения результатов бюджетных программ центральных государственных органов в срок до 10 апреля предоставляет Акт сверки в уполномоченный орган по государственному планированию.</w:t>
      </w:r>
    </w:p>
    <w:bookmarkEnd w:id="47"/>
    <w:bookmarkStart w:name="z690" w:id="4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4. Оценка эффективности достижения целей стратегического плана, программы развития территории и показателей бюджетных программ</w:t>
      </w:r>
    </w:p>
    <w:bookmarkEnd w:id="48"/>
    <w:bookmarkStart w:name="z691"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15. Оценка эффективности осуществляется посредством определения уровня достижения целей стратегического плана/программы развития территории и эффективности исполнения бюджетных программ.</w:t>
      </w:r>
    </w:p>
    <w:bookmarkEnd w:id="49"/>
    <w:bookmarkStart w:name="z692"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16. Оценка эффективности центральных государственных органов осуществляется по следующим критериям:</w:t>
      </w:r>
    </w:p>
    <w:bookmarkEnd w:id="50"/>
    <w:bookmarkStart w:name="z693" w:id="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достижение целей стратегического плана;</w:t>
      </w:r>
    </w:p>
    <w:bookmarkEnd w:id="51"/>
    <w:bookmarkStart w:name="z694" w:id="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эффективность исполнения бюджетных программ в достижении цели стратегического плана;</w:t>
      </w:r>
    </w:p>
    <w:bookmarkEnd w:id="52"/>
    <w:bookmarkStart w:name="z695" w:id="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взаимосвязь цели стратегического плана с бюджетными программами.</w:t>
      </w:r>
    </w:p>
    <w:bookmarkEnd w:id="53"/>
    <w:bookmarkStart w:name="z696" w:id="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Оценка эффективности местных исполнительных органов осуществляется по следующим критериям:</w:t>
      </w:r>
    </w:p>
    <w:bookmarkEnd w:id="54"/>
    <w:bookmarkStart w:name="z697" w:id="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достижение целей программы развития территории;</w:t>
      </w:r>
    </w:p>
    <w:bookmarkEnd w:id="55"/>
    <w:bookmarkStart w:name="z698" w:id="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отсутствие нарушений бюджетного и иного законодательства по итогам проверок бюджетных программ развития органами государственного аудита и финансового контроля за оцениваемый период;</w:t>
      </w:r>
    </w:p>
    <w:bookmarkEnd w:id="56"/>
    <w:bookmarkStart w:name="z699" w:id="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достижение прямых результатов бюджетных программ развития;</w:t>
      </w:r>
    </w:p>
    <w:bookmarkEnd w:id="57"/>
    <w:bookmarkStart w:name="z700" w:id="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эффективность исполнения бюджетной программы развития.</w:t>
      </w:r>
    </w:p>
    <w:bookmarkEnd w:id="58"/>
    <w:bookmarkStart w:name="z701" w:id="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17. Оценка эффективности центральных государственных органов осуществляется по следующей формуле:</w:t>
      </w:r>
    </w:p>
    <w:bookmarkEnd w:id="59"/>
    <w:bookmarkStart w:name="z702" w:id="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</w:p>
    <w:bookmarkEnd w:id="60"/>
    <w:p>
      <w:pPr>
        <w:spacing w:after="0"/>
        <w:ind w:left="0"/>
        <w:jc w:val="left"/>
      </w:pPr>
      <w:r>
        <w:drawing>
          <wp:inline distT="0" distB="0" distL="0" distR="0">
            <wp:extent cx="4000500" cy="78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703" w:id="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где:</w:t>
      </w:r>
    </w:p>
    <w:bookmarkEnd w:id="61"/>
    <w:bookmarkStart w:name="z704" w:id="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RЦГО– итоговая оценка эффективности достижения целей и показателей бюджетных программ центрального государственного органа;</w:t>
      </w:r>
    </w:p>
    <w:bookmarkEnd w:id="62"/>
    <w:bookmarkStart w:name="z705" w:id="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Ri– коэффициент достижения цели стратегического плана и показателей бюджетных программ в достижении цели;</w:t>
      </w:r>
    </w:p>
    <w:bookmarkEnd w:id="63"/>
    <w:bookmarkStart w:name="z706" w:id="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n – количество целей стратегического плана;</w:t>
      </w:r>
    </w:p>
    <w:bookmarkEnd w:id="64"/>
    <w:bookmarkStart w:name="z707" w:id="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W – штрафные баллы.</w:t>
      </w:r>
    </w:p>
    <w:bookmarkEnd w:id="65"/>
    <w:bookmarkStart w:name="z708" w:id="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Итоговый балл оценки эффективности достижения целей и показателей бюджетных программ центральных государственных органов формируется с учетом математического округления до двух знаков после запятой.</w:t>
      </w:r>
    </w:p>
    <w:bookmarkEnd w:id="66"/>
    <w:bookmarkStart w:name="z709" w:id="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18. Формула расчета достижения цели стратегического плана и показателей бюджетных программ в достижении цели:</w:t>
      </w:r>
    </w:p>
    <w:bookmarkEnd w:id="67"/>
    <w:bookmarkStart w:name="z710" w:id="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</w:p>
    <w:bookmarkEnd w:id="68"/>
    <w:p>
      <w:pPr>
        <w:spacing w:after="0"/>
        <w:ind w:left="0"/>
        <w:jc w:val="left"/>
      </w:pPr>
      <w:r>
        <w:drawing>
          <wp:inline distT="0" distB="0" distL="0" distR="0">
            <wp:extent cx="23876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711" w:id="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где:</w:t>
      </w:r>
    </w:p>
    <w:bookmarkEnd w:id="69"/>
    <w:bookmarkStart w:name="z712" w:id="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</w:p>
    <w:bookmarkEnd w:id="70"/>
    <w:p>
      <w:pPr>
        <w:spacing w:after="0"/>
        <w:ind w:left="0"/>
        <w:jc w:val="left"/>
      </w:pPr>
      <w:r>
        <w:drawing>
          <wp:inline distT="0" distB="0" distL="0" distR="0">
            <wp:extent cx="2794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– коэффициент достижения цели стратегического плана;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713" w:id="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</w:p>
    <w:bookmarkEnd w:id="71"/>
    <w:p>
      <w:pPr>
        <w:spacing w:after="0"/>
        <w:ind w:left="0"/>
        <w:jc w:val="left"/>
      </w:pPr>
      <w:r>
        <w:drawing>
          <wp:inline distT="0" distB="0" distL="0" distR="0">
            <wp:extent cx="3048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– коэффициент эффективности исполнения бюджетных программ в достижении целей стратегического плана;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714" w:id="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</w:p>
    <w:bookmarkEnd w:id="72"/>
    <w:p>
      <w:pPr>
        <w:spacing w:after="0"/>
        <w:ind w:left="0"/>
        <w:jc w:val="left"/>
      </w:pPr>
      <w:r>
        <w:drawing>
          <wp:inline distT="0" distB="0" distL="0" distR="0">
            <wp:extent cx="3302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– коэффициент взаимосвязи показателя прямого результата каждой бюджетной программы с достижением цели.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715" w:id="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19. Расчет критерия – "Достижение цели стратегического плана" осуществляется по следующей формуле:</w:t>
      </w:r>
    </w:p>
    <w:bookmarkEnd w:id="73"/>
    <w:bookmarkStart w:name="z716" w:id="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</w:p>
    <w:bookmarkEnd w:id="74"/>
    <w:p>
      <w:pPr>
        <w:spacing w:after="0"/>
        <w:ind w:left="0"/>
        <w:jc w:val="left"/>
      </w:pPr>
      <w:r>
        <w:drawing>
          <wp:inline distT="0" distB="0" distL="0" distR="0">
            <wp:extent cx="1600200" cy="110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717" w:id="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где:</w:t>
      </w:r>
    </w:p>
    <w:bookmarkEnd w:id="75"/>
    <w:bookmarkStart w:name="z718" w:id="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h</w:t>
      </w:r>
      <w:r>
        <w:rPr>
          <w:rFonts w:ascii="Consolas"/>
          <w:b w:val="false"/>
          <w:i w:val="false"/>
          <w:color w:val="000000"/>
          <w:vertAlign w:val="subscript"/>
        </w:rPr>
        <w:t>j</w:t>
      </w:r>
      <w:r>
        <w:rPr>
          <w:rFonts w:ascii="Consolas"/>
          <w:b w:val="false"/>
          <w:i w:val="false"/>
          <w:color w:val="000000"/>
          <w:sz w:val="20"/>
        </w:rPr>
        <w:t xml:space="preserve"> – коэффициент достижения каждого целевого индикатора, предусмотренного в достижении соответствующей цели стратегического плана;</w:t>
      </w:r>
    </w:p>
    <w:bookmarkEnd w:id="76"/>
    <w:bookmarkStart w:name="z719" w:id="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m – количество целевых индикаторов, предусмотренных для достижения соответствующей цели стратегического плана.</w:t>
      </w:r>
    </w:p>
    <w:bookmarkEnd w:id="77"/>
    <w:bookmarkStart w:name="z720" w:id="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если характер динамики целевого индикатора положительный, коэффициент достижения каждого целевого индикатора, предусмотренного в достижении соответствующей цели стратегического плана, рассчитывается путем соотношения фактического исполнения к плановому значению. В случае если характер динамики целевого индикатора отрицательный, коэффициент достижения каждого целевого индикатора предусмотренного в достижении соответствующей цели стратегического плана, рассчитывается путем соотношения планового значения к фактическому исполнению.</w:t>
      </w:r>
    </w:p>
    <w:bookmarkEnd w:id="78"/>
    <w:bookmarkStart w:name="z721" w:id="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этом:</w:t>
      </w:r>
    </w:p>
    <w:bookmarkEnd w:id="79"/>
    <w:bookmarkStart w:name="z722" w:id="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если h</w:t>
      </w:r>
      <w:r>
        <w:rPr>
          <w:rFonts w:ascii="Consolas"/>
          <w:b w:val="false"/>
          <w:i w:val="false"/>
          <w:color w:val="000000"/>
          <w:vertAlign w:val="subscript"/>
        </w:rPr>
        <w:t>j</w:t>
      </w:r>
      <w:r>
        <w:rPr>
          <w:rFonts w:ascii="Consolas"/>
          <w:b w:val="false"/>
          <w:i w:val="false"/>
          <w:color w:val="000000"/>
          <w:sz w:val="20"/>
        </w:rPr>
        <w:t xml:space="preserve"> ≥ 1, то h</w:t>
      </w:r>
      <w:r>
        <w:rPr>
          <w:rFonts w:ascii="Consolas"/>
          <w:b w:val="false"/>
          <w:i w:val="false"/>
          <w:color w:val="000000"/>
          <w:vertAlign w:val="subscript"/>
        </w:rPr>
        <w:t>j</w:t>
      </w:r>
      <w:r>
        <w:rPr>
          <w:rFonts w:ascii="Consolas"/>
          <w:b w:val="false"/>
          <w:i w:val="false"/>
          <w:color w:val="000000"/>
          <w:sz w:val="20"/>
        </w:rPr>
        <w:t xml:space="preserve"> = 1,</w:t>
      </w:r>
    </w:p>
    <w:bookmarkEnd w:id="80"/>
    <w:bookmarkStart w:name="z723" w:id="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если h</w:t>
      </w:r>
      <w:r>
        <w:rPr>
          <w:rFonts w:ascii="Consolas"/>
          <w:b w:val="false"/>
          <w:i w:val="false"/>
          <w:color w:val="000000"/>
          <w:vertAlign w:val="subscript"/>
        </w:rPr>
        <w:t>j</w:t>
      </w:r>
      <w:r>
        <w:rPr>
          <w:rFonts w:ascii="Consolas"/>
          <w:b w:val="false"/>
          <w:i w:val="false"/>
          <w:color w:val="000000"/>
          <w:sz w:val="20"/>
        </w:rPr>
        <w:t xml:space="preserve"> &lt; 1, то h</w:t>
      </w:r>
      <w:r>
        <w:rPr>
          <w:rFonts w:ascii="Consolas"/>
          <w:b w:val="false"/>
          <w:i w:val="false"/>
          <w:color w:val="000000"/>
          <w:vertAlign w:val="subscript"/>
        </w:rPr>
        <w:t>j</w:t>
      </w:r>
      <w:r>
        <w:rPr>
          <w:rFonts w:ascii="Consolas"/>
          <w:b w:val="false"/>
          <w:i w:val="false"/>
          <w:color w:val="000000"/>
          <w:sz w:val="20"/>
        </w:rPr>
        <w:t xml:space="preserve"> = соотношение факта к плановому значению/ соотношения планового значения к фактическому исполнению;</w:t>
      </w:r>
    </w:p>
    <w:bookmarkEnd w:id="81"/>
    <w:bookmarkStart w:name="z724" w:id="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если h</w:t>
      </w:r>
      <w:r>
        <w:rPr>
          <w:rFonts w:ascii="Consolas"/>
          <w:b w:val="false"/>
          <w:i w:val="false"/>
          <w:color w:val="000000"/>
          <w:vertAlign w:val="subscript"/>
        </w:rPr>
        <w:t>j</w:t>
      </w:r>
      <w:r>
        <w:rPr>
          <w:rFonts w:ascii="Consolas"/>
          <w:b w:val="false"/>
          <w:i w:val="false"/>
          <w:color w:val="000000"/>
          <w:sz w:val="20"/>
        </w:rPr>
        <w:t xml:space="preserve"> ˂ 0, то h</w:t>
      </w:r>
      <w:r>
        <w:rPr>
          <w:rFonts w:ascii="Consolas"/>
          <w:b w:val="false"/>
          <w:i w:val="false"/>
          <w:color w:val="000000"/>
          <w:vertAlign w:val="subscript"/>
        </w:rPr>
        <w:t>j</w:t>
      </w:r>
      <w:r>
        <w:rPr>
          <w:rFonts w:ascii="Consolas"/>
          <w:b w:val="false"/>
          <w:i w:val="false"/>
          <w:color w:val="000000"/>
          <w:sz w:val="20"/>
        </w:rPr>
        <w:t xml:space="preserve"> = 0.</w:t>
      </w:r>
    </w:p>
    <w:bookmarkEnd w:id="82"/>
    <w:bookmarkStart w:name="z725" w:id="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 индикаторам международных рейтингов таких как: Глобальный индекс конкурентоспособности Всемирного экономического форума</w:t>
      </w:r>
    </w:p>
    <w:bookmarkEnd w:id="83"/>
    <w:bookmarkStart w:name="z726" w:id="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(далее – ГИК ВЭФ), Doing Business Всемирного Банка и другие рейтинги, значение h</w:t>
      </w:r>
      <w:r>
        <w:rPr>
          <w:rFonts w:ascii="Consolas"/>
          <w:b w:val="false"/>
          <w:i w:val="false"/>
          <w:color w:val="000000"/>
          <w:vertAlign w:val="subscript"/>
        </w:rPr>
        <w:t>j</w:t>
      </w:r>
      <w:r>
        <w:rPr>
          <w:rFonts w:ascii="Consolas"/>
          <w:b w:val="false"/>
          <w:i w:val="false"/>
          <w:color w:val="000000"/>
          <w:sz w:val="20"/>
        </w:rPr>
        <w:t xml:space="preserve"> определяется следующим образом. </w:t>
      </w:r>
    </w:p>
    <w:bookmarkEnd w:id="84"/>
    <w:bookmarkStart w:name="z727" w:id="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Если достигнуто плановое место или лучшее по сравнению с планом, то h</w:t>
      </w:r>
      <w:r>
        <w:rPr>
          <w:rFonts w:ascii="Consolas"/>
          <w:b w:val="false"/>
          <w:i w:val="false"/>
          <w:color w:val="000000"/>
          <w:vertAlign w:val="subscript"/>
        </w:rPr>
        <w:t>j</w:t>
      </w:r>
      <w:r>
        <w:rPr>
          <w:rFonts w:ascii="Consolas"/>
          <w:b w:val="false"/>
          <w:i w:val="false"/>
          <w:color w:val="000000"/>
          <w:sz w:val="20"/>
        </w:rPr>
        <w:t xml:space="preserve"> = 1. Например, план текущего года по индикатору составил 50, факт 49, </w:t>
      </w:r>
    </w:p>
    <w:bookmarkEnd w:id="85"/>
    <w:bookmarkStart w:name="z728" w:id="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то h</w:t>
      </w:r>
      <w:r>
        <w:rPr>
          <w:rFonts w:ascii="Consolas"/>
          <w:b w:val="false"/>
          <w:i w:val="false"/>
          <w:color w:val="000000"/>
          <w:vertAlign w:val="subscript"/>
        </w:rPr>
        <w:t>j</w:t>
      </w:r>
      <w:r>
        <w:rPr>
          <w:rFonts w:ascii="Consolas"/>
          <w:b w:val="false"/>
          <w:i w:val="false"/>
          <w:color w:val="000000"/>
          <w:sz w:val="20"/>
        </w:rPr>
        <w:t xml:space="preserve"> = 1. При этом в случае, если плановое место не достигнуто, но улучшена позиция по сравнению с прошлым периодом, то h</w:t>
      </w:r>
      <w:r>
        <w:rPr>
          <w:rFonts w:ascii="Consolas"/>
          <w:b w:val="false"/>
          <w:i w:val="false"/>
          <w:color w:val="000000"/>
          <w:vertAlign w:val="subscript"/>
        </w:rPr>
        <w:t>j</w:t>
      </w:r>
      <w:r>
        <w:rPr>
          <w:rFonts w:ascii="Consolas"/>
          <w:b w:val="false"/>
          <w:i w:val="false"/>
          <w:color w:val="000000"/>
          <w:sz w:val="20"/>
        </w:rPr>
        <w:t xml:space="preserve"> = 0,5. Например, план 50 место, факт 51 место, факт прошлого периода 52 место, то h</w:t>
      </w:r>
      <w:r>
        <w:rPr>
          <w:rFonts w:ascii="Consolas"/>
          <w:b w:val="false"/>
          <w:i w:val="false"/>
          <w:color w:val="000000"/>
          <w:vertAlign w:val="subscript"/>
        </w:rPr>
        <w:t>j</w:t>
      </w:r>
      <w:r>
        <w:rPr>
          <w:rFonts w:ascii="Consolas"/>
          <w:b w:val="false"/>
          <w:i w:val="false"/>
          <w:color w:val="000000"/>
          <w:sz w:val="20"/>
        </w:rPr>
        <w:t xml:space="preserve"> = 0,5.</w:t>
      </w:r>
    </w:p>
    <w:bookmarkEnd w:id="86"/>
    <w:bookmarkStart w:name="z729" w:id="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случае, если динамика по индикатору отсутствует (факт соответствует факту прошлого периода (место сохранено), то h</w:t>
      </w:r>
      <w:r>
        <w:rPr>
          <w:rFonts w:ascii="Consolas"/>
          <w:b w:val="false"/>
          <w:i w:val="false"/>
          <w:color w:val="000000"/>
          <w:vertAlign w:val="subscript"/>
        </w:rPr>
        <w:t>j</w:t>
      </w:r>
      <w:r>
        <w:rPr>
          <w:rFonts w:ascii="Consolas"/>
          <w:b w:val="false"/>
          <w:i w:val="false"/>
          <w:color w:val="000000"/>
          <w:sz w:val="20"/>
        </w:rPr>
        <w:t xml:space="preserve"> = 0,25. Например, план 49 место, факт прошлого периода – 50 место, текущий факт – 50 место, </w:t>
      </w:r>
    </w:p>
    <w:bookmarkEnd w:id="87"/>
    <w:bookmarkStart w:name="z730" w:id="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то h</w:t>
      </w:r>
      <w:r>
        <w:rPr>
          <w:rFonts w:ascii="Consolas"/>
          <w:b w:val="false"/>
          <w:i w:val="false"/>
          <w:color w:val="000000"/>
          <w:vertAlign w:val="subscript"/>
        </w:rPr>
        <w:t>j</w:t>
      </w:r>
      <w:r>
        <w:rPr>
          <w:rFonts w:ascii="Consolas"/>
          <w:b w:val="false"/>
          <w:i w:val="false"/>
          <w:color w:val="000000"/>
          <w:sz w:val="20"/>
        </w:rPr>
        <w:t xml:space="preserve"> = 0,25. </w:t>
      </w:r>
    </w:p>
    <w:bookmarkEnd w:id="88"/>
    <w:bookmarkStart w:name="z731" w:id="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если динамика по индикатору отрицательная (понижение в рейтинге), то h</w:t>
      </w:r>
      <w:r>
        <w:rPr>
          <w:rFonts w:ascii="Consolas"/>
          <w:b w:val="false"/>
          <w:i w:val="false"/>
          <w:color w:val="000000"/>
          <w:vertAlign w:val="subscript"/>
        </w:rPr>
        <w:t>j</w:t>
      </w:r>
      <w:r>
        <w:rPr>
          <w:rFonts w:ascii="Consolas"/>
          <w:b w:val="false"/>
          <w:i w:val="false"/>
          <w:color w:val="000000"/>
          <w:sz w:val="20"/>
        </w:rPr>
        <w:t xml:space="preserve"> = 0. Например, план 50 место, текущий факт 52 место, факт прошлого периода 51 место, то h</w:t>
      </w:r>
      <w:r>
        <w:rPr>
          <w:rFonts w:ascii="Consolas"/>
          <w:b w:val="false"/>
          <w:i w:val="false"/>
          <w:color w:val="000000"/>
          <w:vertAlign w:val="subscript"/>
        </w:rPr>
        <w:t>j</w:t>
      </w:r>
      <w:r>
        <w:rPr>
          <w:rFonts w:ascii="Consolas"/>
          <w:b w:val="false"/>
          <w:i w:val="false"/>
          <w:color w:val="000000"/>
          <w:sz w:val="20"/>
        </w:rPr>
        <w:t xml:space="preserve"> = 0.</w:t>
      </w:r>
    </w:p>
    <w:bookmarkEnd w:id="89"/>
    <w:bookmarkStart w:name="z732" w:id="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Индикаторы ГИК ВЭФ: "Общественное доверие политикам", "Фаворитизм в решениях чиновников", "Прозрачность принятия решений в госсекторе", не используются в расчете уровня исполнения цели.</w:t>
      </w:r>
    </w:p>
    <w:bookmarkEnd w:id="90"/>
    <w:bookmarkStart w:name="z733" w:id="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расчете коэффициента достижения целей стратегического плана учитывается следующее:</w:t>
      </w:r>
    </w:p>
    <w:bookmarkEnd w:id="91"/>
    <w:bookmarkStart w:name="z734" w:id="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результат достижения целевого индикатора h</w:t>
      </w:r>
      <w:r>
        <w:rPr>
          <w:rFonts w:ascii="Consolas"/>
          <w:b w:val="false"/>
          <w:i w:val="false"/>
          <w:color w:val="000000"/>
          <w:vertAlign w:val="subscript"/>
        </w:rPr>
        <w:t>j</w:t>
      </w:r>
      <w:r>
        <w:rPr>
          <w:rFonts w:ascii="Consolas"/>
          <w:b w:val="false"/>
          <w:i w:val="false"/>
          <w:color w:val="000000"/>
          <w:sz w:val="20"/>
        </w:rPr>
        <w:t xml:space="preserve"> перемножается на коэффициент 0,9 в случае наличия фактов перевыполнения индикатора на 25% и более (за исключением индикаторов международных рейтингов), корректировок плановых значений индикатора в сторону снижения, отсутствия положительной динамики факта по сравнению с фактом прошлого года. Под корректировкой планового значения целевого индикатора – понимается наличие фактов занижения плановых значений целевых индикаторов стратегического плана. Не допускается снижение плановых значений целевых индикаторов и показателей результатов на соответствующий финансовый год, за исключением случаев невыполнения мероприятий и обязательств, обусловленных независящими от деятельности государственного органа факторами. Динамика фактического исполнения целевого индикатора – это отсутствие ухудшения фактического исполнения целевых индикаторов стратегического плана по сравнению с фактом прошлого периода, за исключением случаев невыполнения мероприятий и обязательств, обусловленных независящими от деятельности государственного органа факторами;</w:t>
      </w:r>
    </w:p>
    <w:bookmarkEnd w:id="92"/>
    <w:bookmarkStart w:name="z735" w:id="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целевой индикатор, не имеющий планового значения на отчетный период, в расчет коэффициента достижения цели стратегического плана не принимается; </w:t>
      </w:r>
    </w:p>
    <w:bookmarkEnd w:id="93"/>
    <w:bookmarkStart w:name="z736" w:id="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отсутствия официальных статистических данных на момент проведения оценки, в расчет принимаются данные за последние 9 месяцев и более. При невозможности представления данных за последние 9 месяцев и более, целевой индикатор в расчет коэффициента достижения цели стратегического плана не принимается.</w:t>
      </w:r>
    </w:p>
    <w:bookmarkEnd w:id="94"/>
    <w:bookmarkStart w:name="z737" w:id="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20. Расчет критерия "Эффективность исполнения бюджетных программ в достижении цели стратегического плана" осуществляется по следующей формуле:</w:t>
      </w:r>
    </w:p>
    <w:bookmarkEnd w:id="95"/>
    <w:bookmarkStart w:name="z738" w:id="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</w:p>
    <w:bookmarkEnd w:id="96"/>
    <w:p>
      <w:pPr>
        <w:spacing w:after="0"/>
        <w:ind w:left="0"/>
        <w:jc w:val="left"/>
      </w:pPr>
      <w:r>
        <w:drawing>
          <wp:inline distT="0" distB="0" distL="0" distR="0">
            <wp:extent cx="1549400" cy="91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739" w:id="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где:</w:t>
      </w:r>
    </w:p>
    <w:bookmarkEnd w:id="97"/>
    <w:bookmarkStart w:name="z740" w:id="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rz – коэффициент эффективности исполнения каждой бюджетной программы в достижении цели;</w:t>
      </w:r>
    </w:p>
    <w:bookmarkEnd w:id="98"/>
    <w:bookmarkStart w:name="z741" w:id="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t –количество бюджетных программ в достижении цели.</w:t>
      </w:r>
    </w:p>
    <w:bookmarkEnd w:id="99"/>
    <w:bookmarkStart w:name="z742" w:id="1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Коэффициент эффективности исполнения каждой бюджетной программы в достижении цели (rz) рассчитывается путем деления среднеарифметического значения коэффициентов достижения показателей прямых и конечных результатов на коэффициент освоения бюджетных средств бюджетной программы.</w:t>
      </w:r>
    </w:p>
    <w:bookmarkEnd w:id="100"/>
    <w:bookmarkStart w:name="z743" w:id="1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перевыполнения показателей достижения прямых и конечных результатов, учитывается по показателю значение, не превышающее 100%.</w:t>
      </w:r>
    </w:p>
    <w:bookmarkEnd w:id="101"/>
    <w:bookmarkStart w:name="z744" w:id="1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 бюджетным программам, по которым освоение средств составило 90% и меньше, а достижение результатов выше, коэффициент эффективности исполнения будет составлять 0,9.</w:t>
      </w:r>
    </w:p>
    <w:bookmarkEnd w:id="102"/>
    <w:bookmarkStart w:name="z745" w:id="1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Например, по программе средства освоены на 84,5%, а результаты достигнуты на 100%, коэффициент эффективности исполнения бюджетной программы составит 1,2 (100/84,5). </w:t>
      </w:r>
    </w:p>
    <w:bookmarkEnd w:id="103"/>
    <w:bookmarkStart w:name="z746" w:id="1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Другой пример: средства освоены на 63%, результаты достигнуты на 75%, коэффициент эффективности исполнения бюджетной программы составит 1,2 (75/63). </w:t>
      </w:r>
    </w:p>
    <w:bookmarkEnd w:id="104"/>
    <w:bookmarkStart w:name="z747" w:id="1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этих случаях к таким программам применяется коэффициент эффективности исполнения 0,9.</w:t>
      </w:r>
    </w:p>
    <w:bookmarkEnd w:id="105"/>
    <w:bookmarkStart w:name="z748" w:id="1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Оценке подлежат все бюджетные программы (за исключением субвенций), участвующие в достижении целей и целевых индикаторов стратегического плана государственного органа.</w:t>
      </w:r>
    </w:p>
    <w:bookmarkEnd w:id="106"/>
    <w:bookmarkStart w:name="z749" w:id="1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По трансфертам и распределяемым бюджетным программам у администратора бюджетных программ, направляющего трансферты и распределяющего распределяемые бюджетные программы оцениваются показатели конечных результатов. </w:t>
      </w:r>
    </w:p>
    <w:bookmarkEnd w:id="107"/>
    <w:bookmarkStart w:name="z750" w:id="1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 администраторов бюджетных программ, получающих средства за счет распределяемых бюджетных программ оцениваются показатели прямых результатов.</w:t>
      </w:r>
    </w:p>
    <w:bookmarkEnd w:id="108"/>
    <w:bookmarkStart w:name="z751" w:id="1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21. Критерий – "Взаимосвязь цели стратегического плана с бюджетными программами" ориентирован на определение степени взаимосвязи бюджетных программ с целями стратегического плана согласно отчетной информации </w:t>
      </w:r>
      <w:r>
        <w:rPr>
          <w:rFonts w:ascii="Consolas"/>
          <w:b w:val="false"/>
          <w:i w:val="false"/>
          <w:color w:val="000000"/>
          <w:sz w:val="20"/>
        </w:rPr>
        <w:t>приложения 1</w:t>
      </w:r>
      <w:r>
        <w:rPr>
          <w:rFonts w:ascii="Consolas"/>
          <w:b w:val="false"/>
          <w:i w:val="false"/>
          <w:color w:val="000000"/>
          <w:sz w:val="20"/>
        </w:rPr>
        <w:t xml:space="preserve"> к Методике.</w:t>
      </w:r>
    </w:p>
    <w:bookmarkEnd w:id="109"/>
    <w:bookmarkStart w:name="z752" w:id="1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Критерий определяется в результате соотношения A</w:t>
      </w:r>
      <w:r>
        <w:rPr>
          <w:rFonts w:ascii="Consolas"/>
          <w:b w:val="false"/>
          <w:i w:val="false"/>
          <w:color w:val="000000"/>
          <w:vertAlign w:val="subscript"/>
        </w:rPr>
        <w:t>i</w:t>
      </w:r>
      <w:r>
        <w:rPr>
          <w:rFonts w:ascii="Consolas"/>
          <w:b w:val="false"/>
          <w:i w:val="false"/>
          <w:color w:val="000000"/>
          <w:sz w:val="20"/>
        </w:rPr>
        <w:t xml:space="preserve"> k B</w:t>
      </w:r>
      <w:r>
        <w:rPr>
          <w:rFonts w:ascii="Consolas"/>
          <w:b w:val="false"/>
          <w:i w:val="false"/>
          <w:color w:val="000000"/>
          <w:vertAlign w:val="subscript"/>
        </w:rPr>
        <w:t>i</w:t>
      </w:r>
    </w:p>
    <w:bookmarkEnd w:id="110"/>
    <w:bookmarkStart w:name="z753" w:id="1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Например, </w:t>
      </w:r>
    </w:p>
    <w:bookmarkEnd w:id="111"/>
    <w:bookmarkStart w:name="z754" w:id="1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если =</w:t>
      </w:r>
    </w:p>
    <w:bookmarkEnd w:id="112"/>
    <w:p>
      <w:pPr>
        <w:spacing w:after="0"/>
        <w:ind w:left="0"/>
        <w:jc w:val="left"/>
      </w:pPr>
      <w:r>
        <w:drawing>
          <wp:inline distT="0" distB="0" distL="0" distR="0">
            <wp:extent cx="1866900" cy="21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755" w:id="1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случае, если</w:t>
      </w:r>
    </w:p>
    <w:bookmarkEnd w:id="113"/>
    <w:p>
      <w:pPr>
        <w:spacing w:after="0"/>
        <w:ind w:left="0"/>
        <w:jc w:val="left"/>
      </w:pPr>
      <w:r>
        <w:drawing>
          <wp:inline distT="0" distB="0" distL="0" distR="0">
            <wp:extent cx="16383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 ,иначе =.Ci=Bi/Ai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756" w:id="1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Например,</w:t>
      </w:r>
    </w:p>
    <w:bookmarkEnd w:id="114"/>
    <w:bookmarkStart w:name="z757" w:id="1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если Ai= 0,85, Bi= 0,95, то Ci= 0,85/0,95=0,89.</w:t>
      </w:r>
    </w:p>
    <w:bookmarkEnd w:id="115"/>
    <w:bookmarkStart w:name="z758" w:id="1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22. В оценке эффективности деятельности центральных государственных органов в качестве дополнительного аналитического материала используются результаты экспертного опроса.</w:t>
      </w:r>
    </w:p>
    <w:bookmarkEnd w:id="116"/>
    <w:bookmarkStart w:name="z759" w:id="1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23. Экспертный опрос центрального государственного органа осуществляется путем анализа стратегического плана независимыми экспертами. Анализ направлен на определение качества разработанных целевых индикаторов стратегического плана, их ориентированность на решение проблем, выявленных в анализе текущей ситуации стратегического плана.</w:t>
      </w:r>
    </w:p>
    <w:bookmarkEnd w:id="117"/>
    <w:bookmarkStart w:name="z760" w:id="1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24. Оценка эффективности Национального Банка Республики Казахстан (далее – НБРК) осуществляется по критерию достижение целей стратегического плана.</w:t>
      </w:r>
    </w:p>
    <w:bookmarkEnd w:id="118"/>
    <w:bookmarkStart w:name="z761" w:id="1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25. Оценка эффективности целей стратегического плана НБРК рассчитывается по следующей формуле:</w:t>
      </w:r>
    </w:p>
    <w:bookmarkEnd w:id="119"/>
    <w:bookmarkStart w:name="z762" w:id="1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</w:p>
    <w:bookmarkEnd w:id="120"/>
    <w:p>
      <w:pPr>
        <w:spacing w:after="0"/>
        <w:ind w:left="0"/>
        <w:jc w:val="left"/>
      </w:pPr>
      <w:r>
        <w:drawing>
          <wp:inline distT="0" distB="0" distL="0" distR="0">
            <wp:extent cx="27559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763" w:id="1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где:</w:t>
      </w:r>
    </w:p>
    <w:bookmarkEnd w:id="121"/>
    <w:bookmarkStart w:name="z764" w:id="1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R</w:t>
      </w:r>
      <w:r>
        <w:rPr>
          <w:rFonts w:ascii="Consolas"/>
          <w:b w:val="false"/>
          <w:i w:val="false"/>
          <w:color w:val="000000"/>
          <w:vertAlign w:val="subscript"/>
        </w:rPr>
        <w:t>МИО</w:t>
      </w:r>
      <w:r>
        <w:rPr>
          <w:rFonts w:ascii="Consolas"/>
          <w:b w:val="false"/>
          <w:i w:val="false"/>
          <w:color w:val="000000"/>
          <w:sz w:val="20"/>
        </w:rPr>
        <w:t>– коэффициент достижения цели стратегического плана;</w:t>
      </w:r>
    </w:p>
    <w:bookmarkEnd w:id="122"/>
    <w:bookmarkStart w:name="z765" w:id="1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W – штрафные баллы.</w:t>
      </w:r>
    </w:p>
    <w:bookmarkEnd w:id="123"/>
    <w:bookmarkStart w:name="z766" w:id="1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26. Оценка эффективности местных исполнительных органов осуществляется по следующей формуле:</w:t>
      </w:r>
    </w:p>
    <w:bookmarkEnd w:id="124"/>
    <w:bookmarkStart w:name="z767" w:id="1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</w:p>
    <w:bookmarkEnd w:id="125"/>
    <w:p>
      <w:pPr>
        <w:spacing w:after="0"/>
        <w:ind w:left="0"/>
        <w:jc w:val="left"/>
      </w:pPr>
      <w:r>
        <w:drawing>
          <wp:inline distT="0" distB="0" distL="0" distR="0">
            <wp:extent cx="40894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768" w:id="1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где:</w:t>
      </w:r>
    </w:p>
    <w:bookmarkEnd w:id="126"/>
    <w:bookmarkStart w:name="z769" w:id="1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R</w:t>
      </w:r>
      <w:r>
        <w:rPr>
          <w:rFonts w:ascii="Consolas"/>
          <w:b w:val="false"/>
          <w:i w:val="false"/>
          <w:color w:val="000000"/>
          <w:vertAlign w:val="subscript"/>
        </w:rPr>
        <w:t>МИО</w:t>
      </w:r>
      <w:r>
        <w:rPr>
          <w:rFonts w:ascii="Consolas"/>
          <w:b w:val="false"/>
          <w:i w:val="false"/>
          <w:color w:val="000000"/>
          <w:sz w:val="20"/>
        </w:rPr>
        <w:t>– итоговая оценка эффективности достижения целей и показателей бюджетных программ местного исполнительного органа;</w:t>
      </w:r>
    </w:p>
    <w:bookmarkEnd w:id="127"/>
    <w:bookmarkStart w:name="z770" w:id="1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D –достижение целей программы развития территории;</w:t>
      </w:r>
    </w:p>
    <w:bookmarkEnd w:id="128"/>
    <w:bookmarkStart w:name="z771" w:id="1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L – отсутствие нарушений бюджетного и иного законодательства по итогам проверок бюджетных программ развития органами государственного аудита и финансового контроля за оцениваемый период;</w:t>
      </w:r>
    </w:p>
    <w:bookmarkEnd w:id="129"/>
    <w:bookmarkStart w:name="z772" w:id="1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Z– достижение прямых результатов бюджетной программы развития;</w:t>
      </w:r>
    </w:p>
    <w:bookmarkEnd w:id="130"/>
    <w:bookmarkStart w:name="z773" w:id="1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G– эффективность исполнения бюджетной программы развития;</w:t>
      </w:r>
    </w:p>
    <w:bookmarkEnd w:id="131"/>
    <w:bookmarkStart w:name="z774" w:id="1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W – штрафные баллы.</w:t>
      </w:r>
    </w:p>
    <w:bookmarkEnd w:id="132"/>
    <w:bookmarkStart w:name="z775" w:id="1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27. Оценка эффективности деятельности местных исполнительных органов по критериям "Достижение целей программы развития территории" осуществляется уполномоченным органом по государственному планированию.</w:t>
      </w:r>
    </w:p>
    <w:bookmarkEnd w:id="133"/>
    <w:bookmarkStart w:name="z776" w:id="1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Оценка эффективности по критериям "Отсутствие нарушений бюджетного и иного законодательства по итогам проверок программ развития органами государственного аудита и финансового контроля за оцениваемый период", "Достижение прямых результатов бюджетной программы развития" и "Эффективность исполнения бюджетной программы развития" осуществляется уполномоченным органом по исполнению бюджета.</w:t>
      </w:r>
    </w:p>
    <w:bookmarkEnd w:id="134"/>
    <w:bookmarkStart w:name="z777" w:id="1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28. Расчет критерия "Достижение целей программы развития территории" осуществляется на основании соответствующего раздела программы развития территории по следующей формуле:</w:t>
      </w:r>
    </w:p>
    <w:bookmarkEnd w:id="135"/>
    <w:bookmarkStart w:name="z778" w:id="1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</w:t>
      </w:r>
    </w:p>
    <w:bookmarkEnd w:id="136"/>
    <w:p>
      <w:pPr>
        <w:spacing w:after="0"/>
        <w:ind w:left="0"/>
        <w:jc w:val="left"/>
      </w:pPr>
      <w:r>
        <w:drawing>
          <wp:inline distT="0" distB="0" distL="0" distR="0">
            <wp:extent cx="2019300" cy="104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779" w:id="1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где:</w:t>
      </w:r>
    </w:p>
    <w:bookmarkEnd w:id="137"/>
    <w:bookmarkStart w:name="z780" w:id="1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D – коэффициент достижения целей программы развития территории;</w:t>
      </w:r>
    </w:p>
    <w:bookmarkEnd w:id="138"/>
    <w:bookmarkStart w:name="z781" w:id="1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h</w:t>
      </w:r>
      <w:r>
        <w:rPr>
          <w:rFonts w:ascii="Consolas"/>
          <w:b w:val="false"/>
          <w:i w:val="false"/>
          <w:color w:val="000000"/>
          <w:vertAlign w:val="subscript"/>
        </w:rPr>
        <w:t>j</w:t>
      </w:r>
      <w:r>
        <w:rPr>
          <w:rFonts w:ascii="Consolas"/>
          <w:b w:val="false"/>
          <w:i w:val="false"/>
          <w:color w:val="000000"/>
          <w:sz w:val="20"/>
        </w:rPr>
        <w:t xml:space="preserve"> – коэффициент достижения каждого целевого индикатора, предусмотренного в достижение соответствующей цели;</w:t>
      </w:r>
    </w:p>
    <w:bookmarkEnd w:id="139"/>
    <w:bookmarkStart w:name="z782" w:id="1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m – общее количество целевых индикаторов, предусмотренных в достижении соответствующей цели.</w:t>
      </w:r>
    </w:p>
    <w:bookmarkEnd w:id="140"/>
    <w:bookmarkStart w:name="z783" w:id="1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Коэффициент достижения каждого целевого индикатора, предусмотренного в достижение соответствующей цели, рассчитывается путем соотношения фактического исполнения к плановому значению.</w:t>
      </w:r>
    </w:p>
    <w:bookmarkEnd w:id="141"/>
    <w:bookmarkStart w:name="z784" w:id="1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этом:</w:t>
      </w:r>
    </w:p>
    <w:bookmarkEnd w:id="142"/>
    <w:bookmarkStart w:name="z785" w:id="1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если h</w:t>
      </w:r>
      <w:r>
        <w:rPr>
          <w:rFonts w:ascii="Consolas"/>
          <w:b w:val="false"/>
          <w:i w:val="false"/>
          <w:color w:val="000000"/>
          <w:vertAlign w:val="subscript"/>
        </w:rPr>
        <w:t>j</w:t>
      </w:r>
      <w:r>
        <w:rPr>
          <w:rFonts w:ascii="Consolas"/>
          <w:b w:val="false"/>
          <w:i w:val="false"/>
          <w:color w:val="000000"/>
          <w:sz w:val="20"/>
        </w:rPr>
        <w:t xml:space="preserve"> ≥ 1, то h</w:t>
      </w:r>
      <w:r>
        <w:rPr>
          <w:rFonts w:ascii="Consolas"/>
          <w:b w:val="false"/>
          <w:i w:val="false"/>
          <w:color w:val="000000"/>
          <w:vertAlign w:val="subscript"/>
        </w:rPr>
        <w:t>j</w:t>
      </w:r>
      <w:r>
        <w:rPr>
          <w:rFonts w:ascii="Consolas"/>
          <w:b w:val="false"/>
          <w:i w:val="false"/>
          <w:color w:val="000000"/>
          <w:sz w:val="20"/>
        </w:rPr>
        <w:t xml:space="preserve"> = 1,</w:t>
      </w:r>
    </w:p>
    <w:bookmarkEnd w:id="143"/>
    <w:bookmarkStart w:name="z786" w:id="1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если h</w:t>
      </w:r>
      <w:r>
        <w:rPr>
          <w:rFonts w:ascii="Consolas"/>
          <w:b w:val="false"/>
          <w:i w:val="false"/>
          <w:color w:val="000000"/>
          <w:vertAlign w:val="subscript"/>
        </w:rPr>
        <w:t>j</w:t>
      </w:r>
      <w:r>
        <w:rPr>
          <w:rFonts w:ascii="Consolas"/>
          <w:b w:val="false"/>
          <w:i w:val="false"/>
          <w:color w:val="000000"/>
          <w:sz w:val="20"/>
        </w:rPr>
        <w:t xml:space="preserve"> &lt; 1, то h</w:t>
      </w:r>
      <w:r>
        <w:rPr>
          <w:rFonts w:ascii="Consolas"/>
          <w:b w:val="false"/>
          <w:i w:val="false"/>
          <w:color w:val="000000"/>
          <w:vertAlign w:val="subscript"/>
        </w:rPr>
        <w:t>j</w:t>
      </w:r>
      <w:r>
        <w:rPr>
          <w:rFonts w:ascii="Consolas"/>
          <w:b w:val="false"/>
          <w:i w:val="false"/>
          <w:color w:val="000000"/>
          <w:sz w:val="20"/>
        </w:rPr>
        <w:t xml:space="preserve"> = соотношение факта к плановому значению;</w:t>
      </w:r>
    </w:p>
    <w:bookmarkEnd w:id="144"/>
    <w:bookmarkStart w:name="z787" w:id="1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если h</w:t>
      </w:r>
      <w:r>
        <w:rPr>
          <w:rFonts w:ascii="Consolas"/>
          <w:b w:val="false"/>
          <w:i w:val="false"/>
          <w:color w:val="000000"/>
          <w:vertAlign w:val="subscript"/>
        </w:rPr>
        <w:t>j</w:t>
      </w:r>
      <w:r>
        <w:rPr>
          <w:rFonts w:ascii="Consolas"/>
          <w:b w:val="false"/>
          <w:i w:val="false"/>
          <w:color w:val="000000"/>
          <w:sz w:val="20"/>
        </w:rPr>
        <w:t xml:space="preserve"> ˂ 0, то h</w:t>
      </w:r>
      <w:r>
        <w:rPr>
          <w:rFonts w:ascii="Consolas"/>
          <w:b w:val="false"/>
          <w:i w:val="false"/>
          <w:color w:val="000000"/>
          <w:vertAlign w:val="subscript"/>
        </w:rPr>
        <w:t>j</w:t>
      </w:r>
      <w:r>
        <w:rPr>
          <w:rFonts w:ascii="Consolas"/>
          <w:b w:val="false"/>
          <w:i w:val="false"/>
          <w:color w:val="000000"/>
          <w:sz w:val="20"/>
        </w:rPr>
        <w:t xml:space="preserve"> = 0.</w:t>
      </w:r>
    </w:p>
    <w:bookmarkEnd w:id="145"/>
    <w:bookmarkStart w:name="z788" w:id="1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При расчете коэффициента достижения целей программы развития территории учитывается следующее:</w:t>
      </w:r>
    </w:p>
    <w:bookmarkEnd w:id="146"/>
    <w:bookmarkStart w:name="z789" w:id="1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целевой индикатор, не имеющий планового значения на отчетный период, в расчет коэффициента достижения цели не принимается;</w:t>
      </w:r>
    </w:p>
    <w:bookmarkEnd w:id="147"/>
    <w:bookmarkStart w:name="z790" w:id="1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отсутствия официальных статистических данных на момент проведения оценки, в расчет принимаются данные за последние 9 месяцев и более. При невозможности представления данных за последние 9 месяцев и более, целевой индикатор в расчет коэффициента достижения цели стратегического плана не принимается.</w:t>
      </w:r>
    </w:p>
    <w:bookmarkEnd w:id="148"/>
    <w:bookmarkStart w:name="z791" w:id="1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29. При проведении оценки по критерию "Отсутствие нарушений бюджетного и иного законодательства по итогам проверок программ развития органов государственного аудита и финансового контроля за оцениваемый период" указываются:</w:t>
      </w:r>
    </w:p>
    <w:bookmarkEnd w:id="149"/>
    <w:bookmarkStart w:name="z792" w:id="1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орган государственного аудита и финансового контроля, которым проведены проверки;</w:t>
      </w:r>
    </w:p>
    <w:bookmarkEnd w:id="150"/>
    <w:bookmarkStart w:name="z793" w:id="1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количество проверок, охвативших отчетный период;</w:t>
      </w:r>
    </w:p>
    <w:bookmarkEnd w:id="151"/>
    <w:bookmarkStart w:name="z794" w:id="1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общий объем бюджетных средств государственного органа и его подведомственных учреждений, охваченных аудитом;</w:t>
      </w:r>
    </w:p>
    <w:bookmarkEnd w:id="152"/>
    <w:bookmarkStart w:name="z795" w:id="1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выявленные нарушения бюджетного и иного законодательства за отчетный период, в том числе:</w:t>
      </w:r>
    </w:p>
    <w:bookmarkEnd w:id="153"/>
    <w:bookmarkStart w:name="z796" w:id="1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финансовые нарушения;</w:t>
      </w:r>
    </w:p>
    <w:bookmarkEnd w:id="154"/>
    <w:bookmarkStart w:name="z797" w:id="1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нарушения процедурного характера;</w:t>
      </w:r>
    </w:p>
    <w:bookmarkEnd w:id="155"/>
    <w:bookmarkStart w:name="z798" w:id="1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нарушение законодательства бухгалтерского учета и финансовой отчетности;</w:t>
      </w:r>
    </w:p>
    <w:bookmarkEnd w:id="156"/>
    <w:bookmarkStart w:name="z799" w:id="1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нарушения законодательства о государственных закупках.</w:t>
      </w:r>
    </w:p>
    <w:bookmarkEnd w:id="157"/>
    <w:bookmarkStart w:name="z800" w:id="1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Источником информации являются материалы аудита соответствующих органов государственного аудита и финансового контроля, проведенных на предмет соответствия деятельности объекта аудита, требованиям бюджетного и</w:t>
      </w:r>
    </w:p>
    <w:bookmarkEnd w:id="158"/>
    <w:bookmarkStart w:name="z801" w:id="1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иного законодательства Республики Казахстан, достоверности, обоснованности и своевременности составления и представления финансовой отчетности и эффективности достижения государственными органами прямых результатов в ходе реализации бюджетных программ, а также судебные решения на документы принятые по результатам государственного аудита органов государственного аудита и финансового контроля.</w:t>
      </w:r>
    </w:p>
    <w:bookmarkEnd w:id="159"/>
    <w:bookmarkStart w:name="z802" w:id="1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Баллы критериев и показателей выставляются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5</w:t>
      </w:r>
      <w:r>
        <w:rPr>
          <w:rFonts w:ascii="Consolas"/>
          <w:b w:val="false"/>
          <w:i w:val="false"/>
          <w:color w:val="000000"/>
          <w:sz w:val="20"/>
        </w:rPr>
        <w:t xml:space="preserve"> к Методике (далее – приложение 5).</w:t>
      </w:r>
    </w:p>
    <w:bookmarkEnd w:id="160"/>
    <w:bookmarkStart w:name="z803" w:id="1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30. Балл по критерию "Достижение прямых результатов бюджетной программы развития" определяется по двум показателям: "Достижение прямых результатов бюджетной программы развития" и "Качество планирования показателей результативности бюджетных программ".</w:t>
      </w:r>
    </w:p>
    <w:bookmarkEnd w:id="161"/>
    <w:bookmarkStart w:name="z804" w:id="1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Показателями прямого результата являются показатели, отражающие количественную характеристику объема выполняемых государственных функций, полномочий и оказываемых государственных услуг в пределах предусмотренных бюджетных средств по данной бюджетной программе.</w:t>
      </w:r>
    </w:p>
    <w:bookmarkEnd w:id="162"/>
    <w:bookmarkStart w:name="z805" w:id="1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Балл достижения прямого результата по одной бюджетной программе определяется путем соотношения фактически достигнутых количественных показателей каждого мероприятия с плановыми, путем сравнения фактически достигнутых мероприятий с прямыми получателями бюджетных средств.</w:t>
      </w:r>
    </w:p>
    <w:bookmarkEnd w:id="163"/>
    <w:bookmarkStart w:name="z806" w:id="1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По бюджетным программам, предусматривающим увеличение уставного капитала, оценка достижения результатов осуществляется по указанным в </w:t>
      </w:r>
    </w:p>
    <w:bookmarkEnd w:id="164"/>
    <w:bookmarkStart w:name="z807" w:id="1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финансово-экономическом обосновании мероприятиям, реализация которых предусмотрена в оцениваемом финансовом году.</w:t>
      </w:r>
    </w:p>
    <w:bookmarkEnd w:id="165"/>
    <w:bookmarkStart w:name="z808" w:id="1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случае, если показатели прямых результатов по бюджетным программам предусматривают мероприятия вместо количественных характеристик, не позволяющих оценить достижение прямого результата, то данная бюджетная программа оценивается как не достигшая прямого результата и как результат некачественного планирования.</w:t>
      </w:r>
    </w:p>
    <w:bookmarkEnd w:id="166"/>
    <w:bookmarkStart w:name="z809" w:id="16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Среднее значение всех показателей прямых результатов в рамках одного инвестиционного проекта выводится с учетом результатов всех показателей, в том числе показателей недостигнутых администратором бюджетных программ в силу объективных, независящих от администратора бюджетных программ причин (обстоятельства непреодолимой силы), далее выводится среднее значение по всем инвестиционным проектам в рамках одной бюджетной программы.</w:t>
      </w:r>
    </w:p>
    <w:bookmarkEnd w:id="167"/>
    <w:bookmarkStart w:name="z810" w:id="1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Балл за достижение показателей прямого результата в рамках одной бюджетной программы определяется в соответствии со значениями, указанными в приложении 5.</w:t>
      </w:r>
    </w:p>
    <w:bookmarkEnd w:id="168"/>
    <w:bookmarkStart w:name="z811" w:id="1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Далее определяется средний балл показателей прямых результатов всех бюджетных программ развития администратора местного исполнительного органа области, города республиканского значения, столицы.</w:t>
      </w:r>
    </w:p>
    <w:bookmarkEnd w:id="169"/>
    <w:bookmarkStart w:name="z812" w:id="1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Балл по критерию определяется в виде среднего балла показателей прямых результатов по всем администраторам местных бюджетных программ развития.</w:t>
      </w:r>
    </w:p>
    <w:bookmarkEnd w:id="170"/>
    <w:bookmarkStart w:name="z813" w:id="1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Максимальный балл не превышает значений указанных в приложении 5.</w:t>
      </w:r>
    </w:p>
    <w:bookmarkEnd w:id="171"/>
    <w:bookmarkStart w:name="z814" w:id="17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перевыполнения показателей данного критерия, учитывается по показателю значение 100%.</w:t>
      </w:r>
    </w:p>
    <w:bookmarkEnd w:id="172"/>
    <w:bookmarkStart w:name="z815" w:id="1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рамках реализации бюджетных программ развития для аналитической информации представляются данные о сдаче (вводе) запланированных объектов в установленные сроки (план и факт) и перечень не введенных в эксплуатацию объектов в отчетный период с указанием причин задержки ввода.</w:t>
      </w:r>
    </w:p>
    <w:bookmarkEnd w:id="173"/>
    <w:bookmarkStart w:name="z816" w:id="1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Оценка по показателю "Качество планирования показателей результативности бюджетных программ" осуществляется путем анализа показателей результативности бюджетных программ, утвержденных администраторами бюджетных программ.</w:t>
      </w:r>
    </w:p>
    <w:bookmarkEnd w:id="174"/>
    <w:bookmarkStart w:name="z817" w:id="17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наличия во всех бюджетных программах государственного органа показателей результативности, являющихся количественно измеримыми и подлежащими к оценке, а также соответствующих целям и задачам администратора бюджетных программ и документам системы государственного планирования, то присваивается максимальный балл.</w:t>
      </w:r>
    </w:p>
    <w:bookmarkEnd w:id="175"/>
    <w:bookmarkStart w:name="z818" w:id="1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отсутствия в бюджетной программе прямого и (или) конечного результатов, наличия мероприятий вместо количественных характеристик, не позволяющих оценить достижение прямого результата, дублирование прямых результатов с конечными результатами, дублирование показателей бюджетной программы с показателями другой бюджетной программы, неизмеримых значений, занижение плановых значений, несоответствие показателей прямых результатов целям и задачам администратора бюджетных программ и документам системы государственного планирования, а также завышение нормативных сроков строительства (реконструкции) объектов, то присваивается 0 баллов.</w:t>
      </w:r>
    </w:p>
    <w:bookmarkEnd w:id="176"/>
    <w:bookmarkStart w:name="z819" w:id="1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Далее определяется средний балл по всем бюджетным программам, оцениваемым по данному показателю, по которым присваивается соответствующий балл.</w:t>
      </w:r>
    </w:p>
    <w:bookmarkEnd w:id="177"/>
    <w:bookmarkStart w:name="z820" w:id="1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Источниками информации являются утвержденные бюджетные программы и отчеты по их реализации, а также документы, подтверждающие фактическое значение достижение прямых показателей за отчетный период, в том числе акты выполненных работ, акты о приемки объектов, накладные, акты приема передачи, заключения государственных экспертиз при разработке проектно-сметной документации.</w:t>
      </w:r>
    </w:p>
    <w:bookmarkEnd w:id="178"/>
    <w:bookmarkStart w:name="z821" w:id="1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31. Оценка по критерию "Эффективность исполнения бюджетной программы развития" осуществляется путем деления процента достижения прямого результата бюджетной программы на процент фактического освоения выделенных средств на соответствующий финансовый год.</w:t>
      </w:r>
    </w:p>
    <w:bookmarkEnd w:id="179"/>
    <w:bookmarkStart w:name="z822" w:id="1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Эффективность исполнения бюджетной программы определяется следующим образом:</w:t>
      </w:r>
    </w:p>
    <w:bookmarkEnd w:id="180"/>
    <w:bookmarkStart w:name="z823" w:id="1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Эф б/п = % ПР/% ОС * 100 %,</w:t>
      </w:r>
    </w:p>
    <w:bookmarkEnd w:id="181"/>
    <w:bookmarkStart w:name="z824" w:id="1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где:</w:t>
      </w:r>
    </w:p>
    <w:bookmarkEnd w:id="182"/>
    <w:bookmarkStart w:name="z825" w:id="1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Эф б/п – эффективность исполнения бюджетной программы;</w:t>
      </w:r>
    </w:p>
    <w:bookmarkEnd w:id="183"/>
    <w:bookmarkStart w:name="z826" w:id="1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% ПР – процент достижения прямого результата;</w:t>
      </w:r>
    </w:p>
    <w:bookmarkEnd w:id="184"/>
    <w:bookmarkStart w:name="z827" w:id="1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%ОС – процент освоения бюджетных средств.</w:t>
      </w:r>
    </w:p>
    <w:bookmarkEnd w:id="185"/>
    <w:bookmarkStart w:name="z828" w:id="1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Балл эффективности исполнения бюджетной программы определяется в соответствии со значениями, указанными в </w:t>
      </w:r>
      <w:r>
        <w:rPr>
          <w:rFonts w:ascii="Consolas"/>
          <w:b w:val="false"/>
          <w:i w:val="false"/>
          <w:color w:val="000000"/>
          <w:sz w:val="20"/>
        </w:rPr>
        <w:t>приложении 5</w:t>
      </w:r>
      <w:r>
        <w:rPr>
          <w:rFonts w:ascii="Consolas"/>
          <w:b w:val="false"/>
          <w:i w:val="false"/>
          <w:color w:val="000000"/>
          <w:sz w:val="20"/>
        </w:rPr>
        <w:t>.</w:t>
      </w:r>
    </w:p>
    <w:bookmarkEnd w:id="186"/>
    <w:bookmarkStart w:name="z829" w:id="1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достижения прямых результатов бюджетной программы менее 90,1 %, то эффективность исполнения бюджетной программы равна "0 баллов".</w:t>
      </w:r>
    </w:p>
    <w:bookmarkEnd w:id="187"/>
    <w:bookmarkStart w:name="z830" w:id="1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По администратору бюджетной программы определяется средний балл эффективности по всем бюджетным программам путем суммирования баллов по каждой бюджетной программе и деления полученной суммы на общее количество бюджетных программ.</w:t>
      </w:r>
    </w:p>
    <w:bookmarkEnd w:id="188"/>
    <w:bookmarkStart w:name="z831" w:id="1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Далее по местному исполнительному органу оценка определяется в виде среднего балла критерия эффективности исполнения бюджетной программы развития по всем администраторам местных бюджетных программ.</w:t>
      </w:r>
    </w:p>
    <w:bookmarkEnd w:id="189"/>
    <w:bookmarkStart w:name="z832" w:id="19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5. Заключение о результатах оценки эффективности достижения целей</w:t>
      </w:r>
    </w:p>
    <w:bookmarkEnd w:id="190"/>
    <w:bookmarkStart w:name="z833" w:id="1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32. Заключение о результатах оценки эффективности достижения целей (далее – Заключение) составляется по формам,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приложениям 6</w:t>
      </w:r>
      <w:r>
        <w:rPr>
          <w:rFonts w:ascii="Consolas"/>
          <w:b w:val="false"/>
          <w:i w:val="false"/>
          <w:color w:val="000000"/>
          <w:sz w:val="20"/>
        </w:rPr>
        <w:t xml:space="preserve"> для центральных государственных органов и </w:t>
      </w:r>
      <w:r>
        <w:rPr>
          <w:rFonts w:ascii="Consolas"/>
          <w:b w:val="false"/>
          <w:i w:val="false"/>
          <w:color w:val="000000"/>
          <w:sz w:val="20"/>
        </w:rPr>
        <w:t>7</w:t>
      </w:r>
      <w:r>
        <w:rPr>
          <w:rFonts w:ascii="Consolas"/>
          <w:b w:val="false"/>
          <w:i w:val="false"/>
          <w:color w:val="000000"/>
          <w:sz w:val="20"/>
        </w:rPr>
        <w:t xml:space="preserve"> для местных исполнительных органов к Методике.</w:t>
      </w:r>
    </w:p>
    <w:bookmarkEnd w:id="191"/>
    <w:bookmarkStart w:name="z834" w:id="1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33. Заключение по оценке центральных государственных органов состоит из следующих разделов (</w:t>
      </w:r>
      <w:r>
        <w:rPr>
          <w:rFonts w:ascii="Consolas"/>
          <w:b w:val="false"/>
          <w:i w:val="false"/>
          <w:color w:val="000000"/>
          <w:sz w:val="20"/>
        </w:rPr>
        <w:t>приложение 6</w:t>
      </w:r>
      <w:r>
        <w:rPr>
          <w:rFonts w:ascii="Consolas"/>
          <w:b w:val="false"/>
          <w:i w:val="false"/>
          <w:color w:val="000000"/>
          <w:sz w:val="20"/>
        </w:rPr>
        <w:t xml:space="preserve"> к Методике):</w:t>
      </w:r>
    </w:p>
    <w:bookmarkEnd w:id="192"/>
    <w:bookmarkStart w:name="z835" w:id="1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таблицы состоящую из критериев оценки, коэффициента, баллов;</w:t>
      </w:r>
    </w:p>
    <w:bookmarkEnd w:id="193"/>
    <w:bookmarkStart w:name="z836" w:id="1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анализ эффективности достижения целей стратегического плана и эффективности исполнения бюджетных программ;</w:t>
      </w:r>
    </w:p>
    <w:bookmarkEnd w:id="194"/>
    <w:bookmarkStart w:name="z837" w:id="1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результаты экспертного опроса;</w:t>
      </w:r>
    </w:p>
    <w:bookmarkEnd w:id="195"/>
    <w:bookmarkStart w:name="z838" w:id="1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вычет баллов;</w:t>
      </w:r>
    </w:p>
    <w:bookmarkEnd w:id="196"/>
    <w:bookmarkStart w:name="z839" w:id="1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выводы и рекомендации по улучшению деятельности центрального государственного органа, в том числе о необходимости внесения изменений и дополнений в стратегический план.</w:t>
      </w:r>
    </w:p>
    <w:bookmarkEnd w:id="197"/>
    <w:bookmarkStart w:name="z840" w:id="19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34. Заключение по оценке местных исполнительных органов состоит из следующих разделов (</w:t>
      </w:r>
      <w:r>
        <w:rPr>
          <w:rFonts w:ascii="Consolas"/>
          <w:b w:val="false"/>
          <w:i w:val="false"/>
          <w:color w:val="000000"/>
          <w:sz w:val="20"/>
        </w:rPr>
        <w:t>приложение 7</w:t>
      </w:r>
      <w:r>
        <w:rPr>
          <w:rFonts w:ascii="Consolas"/>
          <w:b w:val="false"/>
          <w:i w:val="false"/>
          <w:color w:val="000000"/>
          <w:sz w:val="20"/>
        </w:rPr>
        <w:t xml:space="preserve"> к Методике):</w:t>
      </w:r>
    </w:p>
    <w:bookmarkEnd w:id="198"/>
    <w:bookmarkStart w:name="z841" w:id="1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1) таблицы состоящую из критериев оценки, коэффициента, баллов;</w:t>
      </w:r>
    </w:p>
    <w:bookmarkEnd w:id="199"/>
    <w:bookmarkStart w:name="z842" w:id="20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2) анализ эффективности достижения целей программы развития территории;</w:t>
      </w:r>
    </w:p>
    <w:bookmarkEnd w:id="200"/>
    <w:bookmarkStart w:name="z843" w:id="2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3) отсутствие нарушений бюджетного и иного законодательства по итогам проверок бюджетных программ развития органами государственного аудита и финансового контроля;</w:t>
      </w:r>
    </w:p>
    <w:bookmarkEnd w:id="201"/>
    <w:bookmarkStart w:name="z844" w:id="2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4) достижение прямых результатов бюджетных программ развития;</w:t>
      </w:r>
    </w:p>
    <w:bookmarkEnd w:id="202"/>
    <w:bookmarkStart w:name="z845" w:id="2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5) эффективность исполнения бюджетных программ развития;</w:t>
      </w:r>
    </w:p>
    <w:bookmarkEnd w:id="203"/>
    <w:bookmarkStart w:name="z846" w:id="2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6) вычет баллов;</w:t>
      </w:r>
    </w:p>
    <w:bookmarkEnd w:id="204"/>
    <w:bookmarkStart w:name="z847" w:id="2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7) выводы и рекомендации по улучшению деятельности местного исполнительного органа, в том числе о необходимости внесения изменений и дополнений в программу развития территорий.</w:t>
      </w:r>
    </w:p>
    <w:bookmarkEnd w:id="205"/>
    <w:bookmarkStart w:name="z848" w:id="2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соответствии с полученным результатом оценки определяется степень эффективности деятельности оцениваемого государственного органа. Высокая степень эффективности деятельности оцениваемого государственного органа соответствует показателю оценки от 90 до 100 баллов, средняя степень – от 70 до 89,99 баллов, низкая степень – от 50 до 69,99 баллов. Неэффективной признается деятельность оцениваемого государственного органа, набравшего по результатам оценки менее 49,99 баллов.</w:t>
      </w:r>
    </w:p>
    <w:bookmarkEnd w:id="206"/>
    <w:bookmarkStart w:name="z849" w:id="2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35. Уполномоченный орган по исполнению бюджета формирует заключения по критериям "Отсутствие нарушений бюджетного и иного законодательства по итогам проверок программ развития органами государственного аудита и финансового контроля за оцениваемый период", "Достижение прямых результатов бюджетной программы развития" и "Эффективность исполнения бюджетной программы развития" и направляет в уполномоченный орган по государственному планированию.</w:t>
      </w:r>
    </w:p>
    <w:bookmarkEnd w:id="207"/>
    <w:bookmarkStart w:name="z850" w:id="20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6. Процедура обжалования результатов оценки</w:t>
      </w:r>
    </w:p>
    <w:bookmarkEnd w:id="208"/>
    <w:bookmarkStart w:name="z851" w:id="2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36. Со дня получения Заключения оцениваемый государственный орган в случае несогласия с результатами оценки в течение пяти рабочих дней может направить в уполномоченные на оценку государственные органы свои возражения. По истечении установленного срока возражения оцениваемых государственных органов не принимаются.</w:t>
      </w:r>
    </w:p>
    <w:bookmarkEnd w:id="209"/>
    <w:bookmarkStart w:name="z852" w:id="2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37. Обжалование результатов оценки аргументируются и обосновываются с представлением подтверждающих документов. Возражения без подтверждающих документов и обоснований, а также противоречащие положениям нормативных правовых актов в сфере государственного планирования и правил разработки стратегических планов/программ развития территории, бюджетных программ не рассматриваются.</w:t>
      </w:r>
    </w:p>
    <w:bookmarkEnd w:id="210"/>
    <w:bookmarkStart w:name="z853" w:id="2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38. В случае отсутствия возражений к результатам оценки оцениваемый государственный орган в течение пяти рабочих дней предоставляет в уполномоченные на оценку государственные органы соответствующее уведомление.</w:t>
      </w:r>
    </w:p>
    <w:bookmarkEnd w:id="211"/>
    <w:bookmarkStart w:name="z854" w:id="2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39. Для проведения процедуры обжалования в уполномоченных на оценку государственных органах формируется специальная комиссия, в состав которой не входят сотрудники, участвовавшие в оценке эффективности государственных органов, представивших возражения.</w:t>
      </w:r>
    </w:p>
    <w:bookmarkEnd w:id="212"/>
    <w:bookmarkStart w:name="z855" w:id="2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Количество и состав специальной комиссии определяются уполномоченными на оценку государственными органами самостоятельно, но не менее 5 человек.</w:t>
      </w:r>
    </w:p>
    <w:bookmarkEnd w:id="213"/>
    <w:bookmarkStart w:name="z856" w:id="2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40. В течение пяти рабочих дней со дня получения возражений от оцениваемых государственных органов с подтверждающими документами, уполномоченными на оценку государственными органами формируются и вносятся на рассмотрение специальной комиссии Таблицы разногласий по результатам оценки эффективности деятельности государственных органов по форме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приложению 8</w:t>
      </w:r>
      <w:r>
        <w:rPr>
          <w:rFonts w:ascii="Consolas"/>
          <w:b w:val="false"/>
          <w:i w:val="false"/>
          <w:color w:val="000000"/>
          <w:sz w:val="20"/>
        </w:rPr>
        <w:t xml:space="preserve"> к Методике (далее – Таблица разногласий).</w:t>
      </w:r>
    </w:p>
    <w:bookmarkEnd w:id="214"/>
    <w:bookmarkStart w:name="z857" w:id="2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41. Специальная комиссия проводит заседания по рассмотрению возражений и определению объективности результатов оценки, на которые приглашаются представители оцениваемых государственных органов, направивших возражения, представители заинтересованных отраслевых центральных государственных органов, а также сотрудники, участвовавшие в оценке государственных органов.</w:t>
      </w:r>
    </w:p>
    <w:bookmarkEnd w:id="215"/>
    <w:bookmarkStart w:name="z858" w:id="2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42. По результатам заседаний специальной комиссии Таблицы разногласий дорабатываются, подписываются председателем специальной комиссии и доводятся до сведения оцениваемого государственного органа.</w:t>
      </w:r>
    </w:p>
    <w:bookmarkEnd w:id="216"/>
    <w:bookmarkStart w:name="z859" w:id="2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принятия возражений уполномоченный орган по исполнению бюджета направляет скорректированные заключения о результатах оценки эффективности достижения показателей бюджетных программ в местные исполнительные органы и уполномоченный орган по государственному планированию.</w:t>
      </w:r>
    </w:p>
    <w:bookmarkEnd w:id="217"/>
    <w:bookmarkStart w:name="z860" w:id="21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7. Порядок проведения оценки реорганизованных и упраздненных государственных органов</w:t>
      </w:r>
    </w:p>
    <w:bookmarkEnd w:id="218"/>
    <w:bookmarkStart w:name="z861" w:id="2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43. В случае реорганизации или упразднения государственного органа в первом полугодии оцениваемого года оценка данного государственного органа осуществляется в рамках оценки государственного органа-правопреемника в соответствии с Методикой.</w:t>
      </w:r>
    </w:p>
    <w:bookmarkEnd w:id="219"/>
    <w:bookmarkStart w:name="z862" w:id="2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44. В случае реорганизации или упразднения государственного органа во втором полугодии оцениваемого года оценка его деятельности не осуществляется, а результаты анализа деятельности данного государственного органа учитываются при разработке рекомендаций и предложений, данных по итогам оценки государственному органу-правопреемнику.</w:t>
      </w:r>
    </w:p>
    <w:bookmarkEnd w:id="220"/>
    <w:bookmarkStart w:name="z863" w:id="22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8. Процедура определения своевременности, полноты и достоверности отчетной информации, определения наличия методик расчета показателей целевых индикаторов, а также перевыполнения целевых индикаторов оцениваемых местных исполнительных органов и показателей бюджетных программ государственных органов</w:t>
      </w:r>
    </w:p>
    <w:bookmarkEnd w:id="221"/>
    <w:bookmarkStart w:name="z864" w:id="2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45. Оцениваемый государственный орган своевременно представляет/размещает полную и достоверную отчетную информацию в соответствии с Графиком оценки.</w:t>
      </w:r>
    </w:p>
    <w:bookmarkEnd w:id="222"/>
    <w:bookmarkStart w:name="z865" w:id="2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46. В случаях представления/размещения несвоевременной, неполной, недостоверной отчетной информации из итоговой оценки оцениваемого государственного органа по данному блоку вычитаются штрафные баллы.</w:t>
      </w:r>
    </w:p>
    <w:bookmarkEnd w:id="223"/>
    <w:bookmarkStart w:name="z866" w:id="2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47. Несвоевременной признается отчетная информация, представленная/размещенная позже срока, предусмотренного Графиком оценки.</w:t>
      </w:r>
    </w:p>
    <w:bookmarkEnd w:id="224"/>
    <w:bookmarkStart w:name="z867" w:id="2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 представление/размещение оцениваемым государственным органом несвоевременной отчетной информации производится вычитание1,5 (полтора) штрафных балла.</w:t>
      </w:r>
    </w:p>
    <w:bookmarkEnd w:id="225"/>
    <w:bookmarkStart w:name="z868" w:id="2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 отсутствие отчетной информации производится вычитание 2 (двух) штрафных баллов.</w:t>
      </w:r>
    </w:p>
    <w:bookmarkEnd w:id="226"/>
    <w:bookmarkStart w:name="z869" w:id="2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48. Неполной признается отчетная информация, в которой отсутствуют элементы (приложения, разделы, таблицы), предусмотренные установленными требованиями к структуре отчетной информации.</w:t>
      </w:r>
    </w:p>
    <w:bookmarkEnd w:id="227"/>
    <w:bookmarkStart w:name="z870" w:id="2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 представление/размещение оцениваемым государственным органом неполной отчетной информации производится вычитание 2 (двух) штрафных баллов.</w:t>
      </w:r>
    </w:p>
    <w:bookmarkEnd w:id="228"/>
    <w:bookmarkStart w:name="z871" w:id="2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49. Недостоверной признается отчетная информация, в ходе перепроверки которой выявлены несоответствующие действительности факты.</w:t>
      </w:r>
    </w:p>
    <w:bookmarkEnd w:id="229"/>
    <w:bookmarkStart w:name="z872" w:id="2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Указанные факты фиксируются в Акте сверки.</w:t>
      </w:r>
    </w:p>
    <w:bookmarkEnd w:id="230"/>
    <w:bookmarkStart w:name="z873" w:id="2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За представление/размещение оцениваемым государственным органом недостоверной отчетной информации производится вычитание 0,2 штрафных баллов за каждый зафиксированный факт. </w:t>
      </w:r>
    </w:p>
    <w:bookmarkEnd w:id="231"/>
    <w:bookmarkStart w:name="z874" w:id="2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 случае предоставления недостоверной информации местным исполнительным органом сумма вычитаемых за представление недостоверной информации штрафных баллов оцениваемых государственных органов (администраторов программ) не превышает 2,0 баллов.</w:t>
      </w:r>
    </w:p>
    <w:bookmarkEnd w:id="232"/>
    <w:bookmarkStart w:name="z875" w:id="2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За представление/размещение повторной, с учетом Акта сверки предыдущего отчетного года, недостоверной отчетной информации оцениваемого государственного органа производится вычитание 0,5 штрафных баллов за каждый зафиксированный факт.</w:t>
      </w:r>
    </w:p>
    <w:bookmarkEnd w:id="233"/>
    <w:bookmarkStart w:name="z876" w:id="2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Сумма вычитаемых за представление/размещение недостоверной информации штрафных баллов не превышает 6,5 баллов.</w:t>
      </w:r>
    </w:p>
    <w:bookmarkEnd w:id="234"/>
    <w:bookmarkStart w:name="z877" w:id="2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50. Наличие методик расчета целевых индикаторов стратегического плана/определяется в ходе проведения перепроверки данных. В случае отсутствия методики расчета по целевому индикатору, производится вычитание 0,5 штрафных балла за каждый зафиксированный факт.</w:t>
      </w:r>
    </w:p>
    <w:bookmarkEnd w:id="235"/>
    <w:bookmarkStart w:name="z878" w:id="2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51. В случае, если по целевому индикатору программы развития территорий местного исполнительного органа отмечается перевыполнение фактического показателя от планового значения на 25% и более, то производится вычитание 0,2 штрафных баллов за каждый зафиксированный факт перевыполнения плановых значений. Не учитываются штрафные баллы по перевыполнению показателей Базового перечня: снижение материнской смертности (количество случаев на 100 тыс. родившихся живыми), снижение младенческой смертности (количество случаев на 1 тыс. родившихся живыми), снижение смертности от злокачественных новообразований (количество случаев на 100 тыс. населения), снижение числа погибших в дорожно-транспортных происшествиях на 100 пострадавших, средняя площадь одного лесного пожара на территории государственного лесного фонда находящегося в ведении местных исполнительных органов.</w:t>
      </w:r>
    </w:p>
    <w:bookmarkEnd w:id="236"/>
    <w:bookmarkStart w:name="z879" w:id="2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52. В случае, если по показателям прямых и конечных результатов бюджетных программ отмечается перевыполнение фактических значений от плановых более, чем на 5%, то производится вычитание 0,2 штрафных балла за каждый зафиксированный факт перевыполнения плановых значений.</w:t>
      </w:r>
    </w:p>
    <w:bookmarkEnd w:id="237"/>
    <w:bookmarkStart w:name="z880" w:id="23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53. Информация о вычетах отражается в Заключении в разделе "Вычет баллов" центрального государственного органа/местного исполнительного органа.</w:t>
      </w:r>
    </w:p>
    <w:bookmarkEnd w:id="2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Методике по оценке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эффективности достижения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целей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83" w:id="23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Информация о взаимосвязи целей, целевых индикаторов с бюджетными программами центрального государственного органа</w:t>
      </w:r>
    </w:p>
    <w:bookmarkEnd w:id="239"/>
    <w:bookmarkStart w:name="z884" w:id="2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Достижение целей, целевых индикаторов и показателей бюджетных программ и подпрограмм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2"/>
        <w:gridCol w:w="1004"/>
        <w:gridCol w:w="1004"/>
        <w:gridCol w:w="1004"/>
        <w:gridCol w:w="1004"/>
        <w:gridCol w:w="4102"/>
        <w:gridCol w:w="2340"/>
      </w:tblGrid>
      <w:tr>
        <w:trPr>
          <w:trHeight w:val="30" w:hRule="atLeast"/>
        </w:trPr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241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</w:p>
          <w:bookmarkEnd w:id="241"/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Источники информации</w:t>
            </w:r>
          </w:p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Отчетный период</w:t>
            </w:r>
          </w:p>
        </w:tc>
        <w:tc>
          <w:tcPr>
            <w:tcW w:w="4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% исполнения (графа4/графа5)</w:t>
            </w:r>
          </w:p>
        </w:tc>
        <w:tc>
          <w:tcPr>
            <w:tcW w:w="2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Примечание (информация об исполнении/неисполнении)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План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Факт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24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  <w:bookmarkEnd w:id="242"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24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Стратегическое направление 1.</w:t>
            </w:r>
          </w:p>
          <w:bookmarkEnd w:id="243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24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Цель 1.1.</w:t>
            </w:r>
          </w:p>
          <w:bookmarkEnd w:id="244"/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24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Целевой индикатор 1</w:t>
            </w:r>
          </w:p>
          <w:bookmarkEnd w:id="245"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24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Бюджетная программа 1</w:t>
            </w:r>
          </w:p>
          <w:bookmarkEnd w:id="246"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247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Показатель конечных результатов 1</w:t>
            </w:r>
          </w:p>
          <w:bookmarkEnd w:id="247"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24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Бюджетная подпрограмма 1</w:t>
            </w:r>
          </w:p>
          <w:bookmarkEnd w:id="248"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24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Показатель прямых результатов 1</w:t>
            </w:r>
          </w:p>
          <w:bookmarkEnd w:id="249"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25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Целевой индикатор n</w:t>
            </w:r>
          </w:p>
          <w:bookmarkEnd w:id="250"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25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Бюджетная программа n</w:t>
            </w:r>
          </w:p>
          <w:bookmarkEnd w:id="251"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25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Показатель конечных результатов n</w:t>
            </w:r>
          </w:p>
          <w:bookmarkEnd w:id="252"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25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Бюджетная подпрограмма n</w:t>
            </w:r>
          </w:p>
          <w:bookmarkEnd w:id="253"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254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Показатель прямых результатов n</w:t>
            </w:r>
          </w:p>
          <w:bookmarkEnd w:id="254"/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255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Стратегическое направление n.</w:t>
            </w:r>
          </w:p>
          <w:bookmarkEnd w:id="255"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256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…</w:t>
            </w:r>
          </w:p>
          <w:bookmarkEnd w:id="256"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Методике по оценке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эффективности достижения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целей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98" w:id="2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             </w:t>
      </w:r>
      <w:r>
        <w:rPr>
          <w:rFonts w:ascii="Consolas"/>
          <w:b/>
          <w:i w:val="false"/>
          <w:color w:val="000000"/>
          <w:sz w:val="20"/>
        </w:rPr>
        <w:t>Информация о достижении прямых результатов оцениваемых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</w:t>
      </w:r>
      <w:r>
        <w:rPr>
          <w:rFonts w:ascii="Consolas"/>
          <w:b/>
          <w:i w:val="false"/>
          <w:color w:val="000000"/>
          <w:sz w:val="20"/>
        </w:rPr>
        <w:t>бюджетных программ</w:t>
      </w:r>
    </w:p>
    <w:bookmarkEnd w:id="257"/>
    <w:bookmarkStart w:name="z999" w:id="2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             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(наименование местного исполнительного органа)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</w:t>
      </w:r>
      <w:r>
        <w:rPr>
          <w:rFonts w:ascii="Consolas"/>
          <w:b w:val="false"/>
          <w:i/>
          <w:color w:val="000000"/>
          <w:sz w:val="20"/>
        </w:rPr>
        <w:t>(отчетный период)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Код и наименование администратора бюджетных программ:_________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Бюджетная программа_______________________________________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Описание:_________________________________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550"/>
        <w:gridCol w:w="1469"/>
        <w:gridCol w:w="550"/>
        <w:gridCol w:w="550"/>
        <w:gridCol w:w="4438"/>
        <w:gridCol w:w="3274"/>
      </w:tblGrid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25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</w:p>
          <w:bookmarkEnd w:id="259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Единицы измерения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Показатели бюджетной программы, запланированные за отчетный финансовый год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Фактическое выполнение показателей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Отклонение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% выполнения показателей (графу4/графу 3*100 %)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Причины не достижения результатов и неисполнения средств бюджетной программы/подтверждение достижения результата (номер и дата, наименование документа)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26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  <w:bookmarkEnd w:id="260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26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Показатель прямого результата, в том числе в разрезе</w:t>
            </w:r>
          </w:p>
          <w:bookmarkEnd w:id="261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262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бюджетных инвестиционных проектов</w:t>
            </w:r>
          </w:p>
          <w:bookmarkEnd w:id="262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263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мероприятий</w:t>
            </w:r>
          </w:p>
          <w:bookmarkEnd w:id="263"/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40" w:id="2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Аким области, города республиканского значения, столицы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       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(подпись)       (расшифровка подписи)</w:t>
      </w:r>
    </w:p>
    <w:bookmarkEnd w:id="2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Методике по оценке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эффективности достижения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42" w:id="2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             </w:t>
      </w:r>
      <w:r>
        <w:rPr>
          <w:rFonts w:ascii="Consolas"/>
          <w:b/>
          <w:i w:val="false"/>
          <w:color w:val="000000"/>
          <w:sz w:val="20"/>
        </w:rPr>
        <w:t>Информация о результатах государственного аудита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</w:t>
      </w:r>
      <w:r>
        <w:rPr>
          <w:rFonts w:ascii="Consolas"/>
          <w:b/>
          <w:i w:val="false"/>
          <w:color w:val="000000"/>
          <w:sz w:val="20"/>
        </w:rPr>
        <w:t>и исполнении предписаний и постановлений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</w:t>
      </w:r>
      <w:r>
        <w:rPr>
          <w:rFonts w:ascii="Consolas"/>
          <w:b/>
          <w:i w:val="false"/>
          <w:color w:val="000000"/>
          <w:sz w:val="20"/>
        </w:rPr>
        <w:t>органов государственного аудита и финансового контроля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</w:t>
      </w:r>
      <w:r>
        <w:rPr>
          <w:rFonts w:ascii="Consolas"/>
          <w:b/>
          <w:i w:val="false"/>
          <w:color w:val="000000"/>
          <w:sz w:val="20"/>
        </w:rPr>
        <w:t>за ______ год</w:t>
      </w:r>
    </w:p>
    <w:bookmarkEnd w:id="2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705"/>
        <w:gridCol w:w="705"/>
        <w:gridCol w:w="705"/>
        <w:gridCol w:w="1097"/>
        <w:gridCol w:w="1293"/>
        <w:gridCol w:w="705"/>
        <w:gridCol w:w="705"/>
        <w:gridCol w:w="705"/>
        <w:gridCol w:w="1686"/>
        <w:gridCol w:w="1098"/>
        <w:gridCol w:w="1095"/>
        <w:gridCol w:w="1096"/>
      </w:tblGrid>
      <w:tr>
        <w:trPr>
          <w:trHeight w:val="30" w:hRule="atLeast"/>
        </w:trPr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26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  <w:bookmarkEnd w:id="266"/>
        </w:tc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АБП</w:t>
            </w:r>
          </w:p>
        </w:tc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бюджетной программы</w:t>
            </w:r>
          </w:p>
        </w:tc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Период проверки</w:t>
            </w:r>
          </w:p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Объем охваченных государственным аудитом средств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том числе за оцениваемый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объем выявленных нарушений за оцениваемый период</w:t>
            </w:r>
          </w:p>
        </w:tc>
        <w:tc>
          <w:tcPr>
            <w:tcW w:w="1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возмещено в сумме</w:t>
            </w:r>
          </w:p>
        </w:tc>
        <w:tc>
          <w:tcPr>
            <w:tcW w:w="1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восстановлено в сумме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Финансовые нарушения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Нарушения процедурного характера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Нарушение законодательства о бухгалтерском учете и финансовой отчетности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Нарушения Законодательства о государственных закупках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26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  <w:bookmarkEnd w:id="267"/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bookmarkStart w:name="z1092" w:id="2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Руководитель органа государственного аудита и финансового контроля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       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(подпись)             (расшифровка)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Методике по оценке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эффективности достижения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целей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95" w:id="2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                         </w:t>
      </w:r>
      <w:r>
        <w:rPr>
          <w:rFonts w:ascii="Consolas"/>
          <w:b/>
          <w:i w:val="false"/>
          <w:color w:val="000000"/>
          <w:sz w:val="20"/>
        </w:rPr>
        <w:t>      Акт сверки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</w:t>
      </w:r>
      <w:r>
        <w:rPr>
          <w:rFonts w:ascii="Consolas"/>
          <w:b/>
          <w:i w:val="false"/>
          <w:color w:val="000000"/>
          <w:sz w:val="20"/>
        </w:rPr>
        <w:t>по итогам перепроверки данных, содержащихся в отчетной информации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(наименование центрального государственного органа/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местного исполнительного органа)</w:t>
      </w:r>
    </w:p>
    <w:bookmarkEnd w:id="269"/>
    <w:bookmarkStart w:name="z1096" w:id="2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(отчетный период)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392"/>
              <w:gridCol w:w="9902"/>
              <w:gridCol w:w="1006"/>
            </w:tblGrid>
            <w:tr>
              <w:trPr>
                <w:trHeight w:val="30" w:hRule="atLeast"/>
              </w:trPr>
              <w:tc>
                <w:tcPr>
                  <w:tcW w:w="139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097" w:id="271"/>
                <w:p>
                  <w:pPr>
                    <w:spacing w:after="20"/>
                    <w:ind w:left="20"/>
                    <w:jc w:val="center"/>
                  </w:pP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№</w:t>
                  </w:r>
                </w:p>
                <w:bookmarkEnd w:id="271"/>
              </w:tc>
              <w:tc>
                <w:tcPr>
                  <w:tcW w:w="99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center"/>
                  </w:pP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Наименование</w:t>
                  </w:r>
                </w:p>
              </w:tc>
              <w:tc>
                <w:tcPr>
                  <w:tcW w:w="100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center"/>
                  </w:pP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Вычитаемые баллы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9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101" w:id="272"/>
                <w:p>
                  <w:pPr>
                    <w:spacing w:after="20"/>
                    <w:ind w:left="20"/>
                    <w:jc w:val="center"/>
                  </w:pP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1</w:t>
                  </w:r>
                </w:p>
                <w:bookmarkEnd w:id="272"/>
              </w:tc>
              <w:tc>
                <w:tcPr>
                  <w:tcW w:w="99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left"/>
                  </w:pP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Представление/размещение неполной информации</w:t>
                  </w:r>
                </w:p>
              </w:tc>
              <w:tc>
                <w:tcPr>
                  <w:tcW w:w="100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br/>
                  </w: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9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105" w:id="273"/>
                <w:p>
                  <w:pPr>
                    <w:spacing w:after="20"/>
                    <w:ind w:left="20"/>
                    <w:jc w:val="center"/>
                  </w:pP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2</w:t>
                  </w:r>
                </w:p>
                <w:bookmarkEnd w:id="273"/>
              </w:tc>
              <w:tc>
                <w:tcPr>
                  <w:tcW w:w="99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left"/>
                  </w:pP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Представление/размещение недостоверной информации</w:t>
                  </w:r>
                </w:p>
              </w:tc>
              <w:tc>
                <w:tcPr>
                  <w:tcW w:w="100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br/>
                  </w: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9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109" w:id="274"/>
                <w:p>
                  <w:pPr>
                    <w:spacing w:after="20"/>
                    <w:ind w:left="20"/>
                    <w:jc w:val="center"/>
                  </w:pP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3</w:t>
                  </w:r>
                </w:p>
                <w:bookmarkEnd w:id="274"/>
              </w:tc>
              <w:tc>
                <w:tcPr>
                  <w:tcW w:w="99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left"/>
                  </w:pP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Несвоевременность отчетной информации</w:t>
                  </w:r>
                </w:p>
              </w:tc>
              <w:tc>
                <w:tcPr>
                  <w:tcW w:w="100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br/>
                  </w: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9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113" w:id="275"/>
                <w:p>
                  <w:pPr>
                    <w:spacing w:after="20"/>
                    <w:ind w:left="20"/>
                    <w:jc w:val="center"/>
                  </w:pP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4</w:t>
                  </w:r>
                </w:p>
                <w:bookmarkEnd w:id="275"/>
              </w:tc>
              <w:tc>
                <w:tcPr>
                  <w:tcW w:w="99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left"/>
                  </w:pP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Отсутствие отчетной информации</w:t>
                  </w:r>
                </w:p>
              </w:tc>
              <w:tc>
                <w:tcPr>
                  <w:tcW w:w="100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br/>
                  </w: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9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117" w:id="276"/>
                <w:p>
                  <w:pPr>
                    <w:spacing w:after="20"/>
                    <w:ind w:left="20"/>
                    <w:jc w:val="center"/>
                  </w:pP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5</w:t>
                  </w:r>
                </w:p>
                <w:bookmarkEnd w:id="276"/>
              </w:tc>
              <w:tc>
                <w:tcPr>
                  <w:tcW w:w="99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left"/>
                  </w:pP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 xml:space="preserve">
Отсутствие методик расчета целевых индикаторов (для центральных государственных органов) </w:t>
                  </w:r>
                </w:p>
              </w:tc>
              <w:tc>
                <w:tcPr>
                  <w:tcW w:w="100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br/>
                  </w: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39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121" w:id="277"/>
                <w:p>
                  <w:pPr>
                    <w:spacing w:after="20"/>
                    <w:ind w:left="20"/>
                    <w:jc w:val="center"/>
                  </w:pP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6</w:t>
                  </w:r>
                </w:p>
                <w:bookmarkEnd w:id="277"/>
              </w:tc>
              <w:tc>
                <w:tcPr>
                  <w:tcW w:w="9902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left"/>
                  </w:pP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Перевыполнение фактического показателя от планового значения более чем на 25 % (для местных исполнительных органов)</w:t>
                  </w:r>
                </w:p>
              </w:tc>
              <w:tc>
                <w:tcPr>
                  <w:tcW w:w="100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br/>
                  </w: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125" w:id="278"/>
                <w:p>
                  <w:pPr>
                    <w:spacing w:after="20"/>
                    <w:ind w:left="20"/>
                    <w:jc w:val="left"/>
                  </w:pP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Всего:</w:t>
                  </w:r>
                </w:p>
                <w:bookmarkEnd w:id="278"/>
              </w:tc>
              <w:tc>
                <w:tcPr>
                  <w:tcW w:w="100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br/>
                  </w: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30" w:id="27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Согласно Графику оценки срок представления/размещения оцениваемым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государственным органом отчетной информации: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"___" ___________ 201___ года.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1) Фактическая дата представления/размещения отчетной информации: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"___" __________ 201___ года.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2) Отсутствует отчетная информация оцениваемого государственного органа.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Вычет составляет: __ балла.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2. Представлена/размещена неполная информация, в которой отсутствуют элементы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(приложения, разделы, таблицы, значения показателей и другие), предусмотренные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установленными требованиями к структуре отчетной информации: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1)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2)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Вычет составляет: __ балла.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3. Представлена/размещена недостоверная информация. В ходе перепроверки выявлены следующие несоответствия действительности фактов: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07"/>
      </w:tblGrid>
      <w:tr>
        <w:trPr>
          <w:trHeight w:val="30" w:hRule="atLeast"/>
        </w:trPr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527"/>
              <w:gridCol w:w="1628"/>
              <w:gridCol w:w="1629"/>
              <w:gridCol w:w="1629"/>
              <w:gridCol w:w="2987"/>
              <w:gridCol w:w="1176"/>
              <w:gridCol w:w="724"/>
            </w:tblGrid>
            <w:tr>
              <w:trPr>
                <w:trHeight w:val="30" w:hRule="atLeast"/>
              </w:trPr>
              <w:tc>
                <w:tcPr>
                  <w:tcW w:w="25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131" w:id="280"/>
                <w:p>
                  <w:pPr>
                    <w:spacing w:after="20"/>
                    <w:ind w:left="20"/>
                    <w:jc w:val="center"/>
                  </w:pP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№</w:t>
                  </w:r>
                </w:p>
                <w:bookmarkEnd w:id="280"/>
              </w:tc>
              <w:tc>
                <w:tcPr>
                  <w:tcW w:w="16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center"/>
                  </w:pP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Наименование целевого индикатора</w:t>
                  </w:r>
                </w:p>
              </w:tc>
              <w:tc>
                <w:tcPr>
                  <w:tcW w:w="162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center"/>
                  </w:pP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План отчетного периода</w:t>
                  </w:r>
                </w:p>
              </w:tc>
              <w:tc>
                <w:tcPr>
                  <w:tcW w:w="162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center"/>
                  </w:pP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Факт отчетного периода</w:t>
                  </w:r>
                </w:p>
              </w:tc>
              <w:tc>
                <w:tcPr>
                  <w:tcW w:w="29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center"/>
                  </w:pP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Факт отчетного периода по итогам перепроверки</w:t>
                  </w:r>
                </w:p>
              </w:tc>
              <w:tc>
                <w:tcPr>
                  <w:tcW w:w="11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center"/>
                  </w:pP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Вычет баллов</w:t>
                  </w:r>
                </w:p>
              </w:tc>
              <w:tc>
                <w:tcPr>
                  <w:tcW w:w="7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center"/>
                  </w:pP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Примечание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5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139" w:id="281"/>
                <w:p>
                  <w:pPr>
                    <w:spacing w:after="20"/>
                    <w:ind w:left="20"/>
                    <w:jc w:val="center"/>
                  </w:pP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1</w:t>
                  </w:r>
                </w:p>
                <w:bookmarkEnd w:id="281"/>
              </w:tc>
              <w:tc>
                <w:tcPr>
                  <w:tcW w:w="16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br/>
                  </w: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2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br/>
                  </w: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2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br/>
                  </w: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9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br/>
                  </w: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br/>
                  </w: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br/>
                  </w: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52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1147" w:id="282"/>
                <w:p>
                  <w:pPr>
                    <w:spacing w:after="20"/>
                    <w:ind w:left="20"/>
                    <w:jc w:val="center"/>
                  </w:pP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…</w:t>
                  </w:r>
                </w:p>
                <w:bookmarkEnd w:id="282"/>
              </w:tc>
              <w:tc>
                <w:tcPr>
                  <w:tcW w:w="1628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br/>
                  </w: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2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br/>
                  </w: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629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br/>
                  </w: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2987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br/>
                  </w: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1176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br/>
                  </w: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724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br/>
                  </w:r>
                  <w:r>
                    <w:rPr>
                      <w:rFonts w:ascii="Consolas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57" w:id="2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Вычет составляет: ______ балла.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Итоговый вычет: ______ балла.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Представитель уполномоченного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на оценку государственного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органа, должность       ________ ____________ 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(дата)             (подпись)       (расшифровка подписи)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Представитель оцениваемого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государственного органа,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должность       ________       _________       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(дата)             (подпись)       (расшифровка подписи)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Методике по оценке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эффективности достижения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целей</w:t>
            </w:r>
          </w:p>
        </w:tc>
      </w:tr>
    </w:tbl>
    <w:bookmarkStart w:name="z1159" w:id="28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Баллы критериев и показателей</w:t>
      </w:r>
    </w:p>
    <w:bookmarkEnd w:id="2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0024"/>
        <w:gridCol w:w="1045"/>
      </w:tblGrid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28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285"/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Наименование критерия/показателя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балл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28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  <w:bookmarkEnd w:id="2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Отсутствие нарушений бюджетного и иного законодательства по итогам проверок бюджетных программ развития органами государственного аудита и финансового контроля - 10 баллов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Отсутствие нарушений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Непроведение органами государственного аудита и финансового контроля проверок за отчетный период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Наличие нарушений от общего объема бюджетных средств, охваченных аудитом (за исключением не эффективных расходов) в соответствии с Классификатором нарушений, выявляемых на объектах государственного аудита и финансового контроля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 5%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5,1 – 9,9%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10,0 – 14,9%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более 15%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28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  <w:bookmarkEnd w:id="2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Достижение прямых результатов бюджетной программы развития - 20 баллов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28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2.1</w:t>
            </w:r>
          </w:p>
          <w:bookmarkEnd w:id="288"/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Достижение прямых результатов бюджетной программы развития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99,9 – 99,3%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99,2 – 98,6%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98,5 – 97,9%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97,8 – 97,2%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97,1 – 96,5%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96,4 – 95,8%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95,7 – 95,1%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95,0 – 94,4%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94,3 – 93,7%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93,6 – 93,0%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92,9 – 92,3%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92,2- 91,6%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91,5 – 90,9%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90,8 – 90,2%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90,1% и менее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289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2.2</w:t>
            </w:r>
          </w:p>
          <w:bookmarkEnd w:id="289"/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Качество планирования показателей результативности бюджетных программ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Наличие в бюджетной программе показателей результативности, являющихся количественно измеримыми, соответствующих целям и задачам государственного органа и подлежащих к оценке и документам системы государственного планирования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Отсутствие одного из показателей результативности в бюджетной программе, наличие мероприятий вместо количественных характеристик, не позволяющих оценить достижение прямого результата, дублирование прямых результатов с конечными результатами, дублирование показателей бюджетной программы с показателями другой бюджетной программы, несоответствие показателей прямых результатов целям и задачам администратора бюджетных программ документам системы государственного планирования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290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  <w:bookmarkEnd w:id="2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Эффективность исполнения бюджетной программы развития - 20 баллов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99,9 – 99,3%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99,2 – 98,6%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98,5 – 97,9%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97,8 – 97,2%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97,1 – 96,5%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96,4 – 95,8%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95,7 – 95,1%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95,0 – 94,4%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94,3 – 93,7%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93,6 – 93,0%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92,9 – 92,3%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92,2- 91,6%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91,5 – 90,9%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90,8 – 90,2%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90,1% и менее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Методике по оценке эффективности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достижения целей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46" w:id="2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                   </w:t>
      </w:r>
      <w:r>
        <w:rPr>
          <w:rFonts w:ascii="Consolas"/>
          <w:b/>
          <w:i w:val="false"/>
          <w:color w:val="000000"/>
          <w:sz w:val="20"/>
        </w:rPr>
        <w:t>Заключение о результатах оценки эффективности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</w:t>
      </w:r>
      <w:r>
        <w:rPr>
          <w:rFonts w:ascii="Consolas"/>
          <w:b/>
          <w:i w:val="false"/>
          <w:color w:val="000000"/>
          <w:sz w:val="20"/>
        </w:rPr>
        <w:t>достижения целей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(наименование центрального государственного органа)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(отчетный период)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9"/>
        <w:gridCol w:w="7203"/>
        <w:gridCol w:w="1199"/>
        <w:gridCol w:w="1199"/>
      </w:tblGrid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7" w:id="29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</w:p>
          <w:bookmarkEnd w:id="292"/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Критерии оценки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Баллы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29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  <w:bookmarkEnd w:id="293"/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Достижение целей стратегического плана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29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  <w:bookmarkEnd w:id="294"/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Эффективность исполнения бюджетных программ в достижении цели стратегического плана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29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  <w:bookmarkEnd w:id="295"/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Взаимосвязь цели стратегического плана с бюджетными программами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7" w:id="29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  <w:bookmarkEnd w:id="296"/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Вычет баллов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Общая оценка: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77" w:id="2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Анализ эффективности достижения целей стратегического плана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исполнения бюджетных программ: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Результаты экспертного опроса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Вычет баллов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Выводы и рекомендации по улучшению деятельности центрального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государственного органа: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__________________________________________________________________</w:t>
      </w:r>
    </w:p>
    <w:bookmarkEnd w:id="2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0"/>
        <w:gridCol w:w="10550"/>
      </w:tblGrid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298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Руководитель государственного органа/структурного подразделения Администрации Президента/Канцелярии Премьер-Министра Республики Казахстан</w:t>
            </w:r>
          </w:p>
          <w:bookmarkEnd w:id="298"/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9" w:id="299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 (подпись) (расшифровка подписи)</w:t>
            </w:r>
          </w:p>
          <w:bookmarkEnd w:id="299"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2" w:id="300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Руководитель соответствующего структурного подразделения уполномоченного на оценку государственного органа</w:t>
            </w:r>
          </w:p>
          <w:bookmarkEnd w:id="300"/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3" w:id="301"/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_______________________________________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(подпись) (расшифровка подписи)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"____"______________20___г.</w:t>
            </w:r>
          </w:p>
          <w:bookmarkEnd w:id="301"/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Методике по оценке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эффективности достижения целей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95" w:id="3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                   </w:t>
      </w:r>
      <w:r>
        <w:rPr>
          <w:rFonts w:ascii="Consolas"/>
          <w:b/>
          <w:i w:val="false"/>
          <w:color w:val="000000"/>
          <w:sz w:val="20"/>
        </w:rPr>
        <w:t>Заключение о результатах оценки эффективности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</w:t>
      </w:r>
      <w:r>
        <w:rPr>
          <w:rFonts w:ascii="Consolas"/>
          <w:b/>
          <w:i w:val="false"/>
          <w:color w:val="000000"/>
          <w:sz w:val="20"/>
        </w:rPr>
        <w:t>достижения целей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(наименование местного исполнительного органа)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(отчетный период)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9"/>
        <w:gridCol w:w="8586"/>
        <w:gridCol w:w="1549"/>
        <w:gridCol w:w="666"/>
      </w:tblGrid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6" w:id="30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</w:p>
          <w:bookmarkEnd w:id="303"/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Критерии оценки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Коэффициент/фактическое исполнение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Баллы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30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  <w:bookmarkEnd w:id="304"/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Достижение целей программы развития территории *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6" w:id="30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  <w:bookmarkEnd w:id="305"/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Отсутствие нарушений бюджетного и иного законодательства по итогам проверок программ развития органами государственного аудита и финансового контроля за оцениваемый период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1" w:id="30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  <w:bookmarkEnd w:id="306"/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Достижение прямых результатов бюджетной программы программ развития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" w:id="307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  <w:bookmarkEnd w:id="307"/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Эффективность исполнения бюджетной программы развития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308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  <w:bookmarkEnd w:id="308"/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Вычет баллов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Общая оценка: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31" w:id="3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Анализ эффективности достижения целей программы развития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территории: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Отсутствие нарушений бюджетного и иного законодательства по итогам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проверок программ развития органами государственного аудита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финансового контроля за оцениваемый период: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Достижение прямых результатов бюджетной программы развития: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Эффективность исполнения бюджетной программы развития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Выводы и рекомендации по улучшению деятельности местного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исполнительного органа: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________________________________________________________________</w:t>
      </w:r>
    </w:p>
    <w:bookmarkEnd w:id="309"/>
    <w:bookmarkStart w:name="z1432" w:id="3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Руководитель государственного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органа                   _________       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(подпись)       (расшифровка подписи)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Руководитель соответствующего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структурного подразделения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уполномоченного на оценку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государственного органа             _______       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(подпись)       (расшифровка подписи)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*данные критерии оценки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заполняются уполномоченным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органом по государственному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планированию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Методике по оценке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эффективности достижения целей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435" w:id="3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                               </w:t>
      </w:r>
      <w:r>
        <w:rPr>
          <w:rFonts w:ascii="Consolas"/>
          <w:b/>
          <w:i w:val="false"/>
          <w:color w:val="000000"/>
          <w:sz w:val="20"/>
        </w:rPr>
        <w:t>Таблица разногласий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</w:t>
      </w:r>
      <w:r>
        <w:rPr>
          <w:rFonts w:ascii="Consolas"/>
          <w:b/>
          <w:i w:val="false"/>
          <w:color w:val="000000"/>
          <w:sz w:val="20"/>
        </w:rPr>
        <w:t>по результатам оценки эффективности деятельности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      </w:t>
      </w:r>
      <w:r>
        <w:rPr>
          <w:rFonts w:ascii="Consolas"/>
          <w:b/>
          <w:i w:val="false"/>
          <w:color w:val="000000"/>
          <w:sz w:val="20"/>
        </w:rPr>
        <w:t>государственных органов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(наименование центрального государственного органа/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      местного исполнительного органа)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по направлению "Оценка достижения целей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                  и показателей бюджетных программ"</w:t>
      </w:r>
    </w:p>
    <w:bookmarkEnd w:id="3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8"/>
        <w:gridCol w:w="2350"/>
        <w:gridCol w:w="1638"/>
        <w:gridCol w:w="3340"/>
        <w:gridCol w:w="2984"/>
      </w:tblGrid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312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</w:p>
          <w:bookmarkEnd w:id="312"/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Заключение уполномоченного на оценку государственного органа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Возражение оцениваемого государственного органа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Решение по итогам обжалования (принято/отклонено)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Примечание (обоснование принятия/отклонения возражения)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" w:id="313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  <w:bookmarkEnd w:id="313"/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314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  <w:bookmarkEnd w:id="314"/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4" w:id="315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  <w:bookmarkEnd w:id="315"/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0" w:id="316"/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…</w:t>
            </w:r>
          </w:p>
          <w:bookmarkEnd w:id="316"/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66" w:id="3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Выводы: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по критерию 1: ____________________________________________________;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по критерию 2: ____________________________________________________;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…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Общий балл с учетом итогов обжалования составил _______.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Председатель комиссии,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должность ________ _________ 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(дата) (подпись) (расшифровка подписи)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С итогами обжалования ознакомлен: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представитель оцениваемого государственного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органа, должность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________ __________ 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       (дата) (подпись) (расшифровка подписи)</w:t>
      </w:r>
    </w:p>
    <w:bookmarkEnd w:id="3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644" w:id="31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Перечень некоторых приказов Министерства национальной экономики Республики Казахстан и Министерства финансов Республики Казахстан, подлежащих признанию утратившими силу</w:t>
      </w:r>
    </w:p>
    <w:bookmarkEnd w:id="318"/>
    <w:bookmarkStart w:name="z645" w:id="3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финансов Республики Казахстан от 10 января 2012 года № 9 "Об утверждении Методики оценки эффективности управления бюджетными средствами государственного органа и Методики оценки эффективности управления денежными средствами Национального Банка Республики Казахстан" (зарегистрированный в Реестре государственной регистрации нормативно правовых актов под № 7381).</w:t>
      </w:r>
    </w:p>
    <w:bookmarkEnd w:id="319"/>
    <w:bookmarkStart w:name="z646" w:id="3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2. 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финансов Республики Казахстан от 25 апреля 2012 года № 219 "О внесении изменений в приказ Министра финансов Республики Казахстан от 10 января 2012 года № 9 "Об утверждении Методики оценки эффективности управления бюджетными средствами государственного органа и Методики оценки эффективности управления денежными средствами Национального Банка Республики Казахстан" (зарегистрированный в Реестре государственной регистрации нормативно правовых актов под № 7653).</w:t>
      </w:r>
    </w:p>
    <w:bookmarkEnd w:id="320"/>
    <w:bookmarkStart w:name="z647" w:id="3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3. 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финансов Республики Казахстан от 29 декабря 2012 года № 581 "О внесении изменений и дополнений в приказ Министра финансов Республики Казахстан от 10 января 2012 года № 9 "Об утверждении Методики оценки эффективности управления бюджетными средствами государственного органа и Методики оценки эффективности управления денежными средствами Национального Банка Республики Казахстан" (зарегистрированный в Реестре государственной регистрации нормативно правовых актов под № 8261).</w:t>
      </w:r>
    </w:p>
    <w:bookmarkEnd w:id="321"/>
    <w:bookmarkStart w:name="z648" w:id="3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4. 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исполняющего обязанности Министра финансов Республики Казахстан от 31 декабря 2013 года № 599 "О внесении изменений и дополнений в приказ Министра финансов Республики Казахстан от 10 января 2012 года № 9 "Об утверждении Методики оценки эффективности управления бюджетными средствами государственного органа и Методики оценки эффективности управления денежными средствами Национального Банка Республики Казахстан" (зарегистрированный в Реестре государственной регистрации нормативно правовых актов под № 9132, опубликованный в информационно-правовой системе "Әділет" 07 марта 2014 года).</w:t>
      </w:r>
    </w:p>
    <w:bookmarkEnd w:id="322"/>
    <w:bookmarkStart w:name="z649" w:id="3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5. 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финансов Республики Казахстан от 24 сентября 2014 года № 412 "О внесении изменений и дополнений в приказ Министра финансов Республики Казахстан от 10 января 2012 года № 9 "Об утверждении Методики оценки эффективности управления бюджетными средствами государственного органа и Методики оценки эффективности управления денежными средствами Национального Банка Республики Казахстан" (зарегистрированный в Реестре государственной регистрации нормативно правовых актов под № 9870, опубликованный в информационно-правовой системе "Әділет" 8 декабря 2014 года).</w:t>
      </w:r>
    </w:p>
    <w:bookmarkEnd w:id="323"/>
    <w:bookmarkStart w:name="z650" w:id="3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6. 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национальной экономики Республики Казахстан от 18 декабря 2014 года № 146 "Об утверждении Методики по оценке эффективности достижения и реализации стратегических целей и задач в курируемых отрасли/сфере/регионе" (зарегистрированный в Реестре государственной регистрации нормативно правовых актов под № 10096, опубликованный в информационно-правовой системе "Әділет" 2 февраля 2015 года).</w:t>
      </w:r>
    </w:p>
    <w:bookmarkEnd w:id="324"/>
    <w:bookmarkStart w:name="z651" w:id="3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7. 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национальной экономики Республики Казахстан от 06 ноября 2015 года № 686 "О внесении изменения в приказ Министра национальной экономики Республики Казахстан от 18 декабря 2014 года № 146 "Об утверждении Методики по оценке эффективности достижения и реализации стратегических целей и задач в курируемых отрасли/сфере/регионе" (зарегистрированный в Реестре государственной регистрации нормативно правовых актов под № 12373, опубликованный в информационно-правовой системе "Әділет" 18 декабря 2015 года).</w:t>
      </w:r>
    </w:p>
    <w:bookmarkEnd w:id="325"/>
    <w:bookmarkStart w:name="z652" w:id="3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8. 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исполняющего обязанности Министра финансов Республики Казахстан от 14 декабря 2015 года № 655 "О внесении изменений в приказ Министра финансов Республики Казахстан от 10 января 2012 года № 9 "Об утверждении Методики оценки эффективности управления бюджетными средствами государственного органа и Методики оценки эффективности управления денежными средствами Национального Банка Республики Казахстан" (зарегистрированный в Реестре государственной регистрации нормативно правовых актов под № 12845, опубликованный в информационно-правовой системе "Әділет" 20 января 2016 года).</w:t>
      </w:r>
    </w:p>
    <w:bookmarkEnd w:id="326"/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